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sz w:val="28"/>
          <w:szCs w:val="28"/>
          <w:lang w:val="en-US" w:eastAsia="zh-CN"/>
        </w:rPr>
      </w:pPr>
      <w:bookmarkStart w:id="0" w:name="_Toc15666368"/>
      <w:r>
        <w:rPr>
          <w:rFonts w:hint="eastAsia" w:ascii="黑体" w:hAnsi="黑体" w:eastAsia="黑体"/>
          <w:sz w:val="28"/>
          <w:szCs w:val="28"/>
          <w:lang w:eastAsia="zh-CN"/>
        </w:rPr>
        <w:t>准备工作</w:t>
      </w:r>
    </w:p>
    <w:p>
      <w:pPr>
        <w:spacing w:line="360" w:lineRule="auto"/>
        <w:rPr>
          <w:rFonts w:ascii="黑体" w:hAnsi="黑体" w:eastAsia="黑体"/>
          <w:color w:val="000000" w:themeColor="text1"/>
          <w:sz w:val="28"/>
          <w:szCs w:val="28"/>
          <w14:textFill>
            <w14:solidFill>
              <w14:schemeClr w14:val="tx1"/>
            </w14:solidFill>
          </w14:textFill>
        </w:rPr>
      </w:pPr>
      <w:r>
        <w:rPr>
          <w:rFonts w:ascii="黑体" w:hAnsi="黑体" w:eastAsia="黑体"/>
          <w:color w:val="000000" w:themeColor="text1"/>
          <w:sz w:val="28"/>
          <w:szCs w:val="28"/>
          <w14:textFill>
            <w14:solidFill>
              <w14:schemeClr w14:val="tx1"/>
            </w14:solidFill>
          </w14:textFill>
        </w:rPr>
        <w:t>一</w:t>
      </w:r>
      <w:r>
        <w:rPr>
          <w:rFonts w:hint="eastAsia" w:ascii="黑体" w:hAnsi="黑体" w:eastAsia="黑体"/>
          <w:color w:val="000000" w:themeColor="text1"/>
          <w:sz w:val="28"/>
          <w:szCs w:val="28"/>
          <w14:textFill>
            <w14:solidFill>
              <w14:schemeClr w14:val="tx1"/>
            </w14:solidFill>
          </w14:textFill>
        </w:rPr>
        <w:t>、</w:t>
      </w:r>
      <w:r>
        <w:rPr>
          <w:rFonts w:ascii="黑体" w:hAnsi="黑体" w:eastAsia="黑体"/>
          <w:color w:val="000000" w:themeColor="text1"/>
          <w:sz w:val="28"/>
          <w:szCs w:val="28"/>
          <w14:textFill>
            <w14:solidFill>
              <w14:schemeClr w14:val="tx1"/>
            </w14:solidFill>
          </w14:textFill>
        </w:rPr>
        <w:t>统一注册</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（1）打开全国公共资源交易平台（山东省</w:t>
      </w:r>
      <w:r>
        <w:rPr>
          <w:rFonts w:ascii="宋体" w:hAnsi="宋体" w:eastAsia="宋体"/>
          <w:bCs/>
          <w:sz w:val="24"/>
          <w:szCs w:val="24"/>
        </w:rPr>
        <w:t>•</w:t>
      </w:r>
      <w:r>
        <w:rPr>
          <w:rFonts w:hint="eastAsia" w:ascii="宋体" w:hAnsi="宋体" w:eastAsia="宋体"/>
          <w:bCs/>
          <w:sz w:val="24"/>
          <w:szCs w:val="24"/>
        </w:rPr>
        <w:t>青岛市）青岛市公共资源交易电子服务系统（</w:t>
      </w:r>
      <w:r>
        <w:rPr>
          <w:rFonts w:ascii="宋体" w:hAnsi="宋体" w:eastAsia="宋体"/>
          <w:bCs/>
          <w:sz w:val="24"/>
          <w:szCs w:val="24"/>
        </w:rPr>
        <w:t>http://202.110.193.29:10000</w:t>
      </w:r>
      <w:r>
        <w:rPr>
          <w:rFonts w:hint="eastAsia" w:ascii="宋体" w:hAnsi="宋体" w:eastAsia="宋体"/>
          <w:bCs/>
          <w:sz w:val="24"/>
          <w:szCs w:val="24"/>
        </w:rPr>
        <w:t>），进入网站首页。如下图图1所示。</w:t>
      </w:r>
    </w:p>
    <w:p>
      <w:pPr>
        <w:spacing w:line="360" w:lineRule="auto"/>
        <w:ind w:left="480"/>
        <w:jc w:val="center"/>
        <w:rPr>
          <w:rFonts w:ascii="宋体" w:hAnsi="宋体" w:eastAsia="宋体"/>
          <w:bCs/>
          <w:sz w:val="24"/>
          <w:szCs w:val="24"/>
        </w:rPr>
      </w:pPr>
      <w:r>
        <w:rPr>
          <w:rFonts w:ascii="宋体" w:hAnsi="宋体" w:eastAsia="宋体"/>
          <w:bCs/>
          <w:sz w:val="24"/>
          <w:szCs w:val="24"/>
        </w:rPr>
        <w:drawing>
          <wp:inline distT="0" distB="0" distL="0" distR="0">
            <wp:extent cx="5274310" cy="2734310"/>
            <wp:effectExtent l="0" t="0" r="2540" b="889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4"/>
                    <a:stretch>
                      <a:fillRect/>
                    </a:stretch>
                  </pic:blipFill>
                  <pic:spPr>
                    <a:xfrm>
                      <a:off x="0" y="0"/>
                      <a:ext cx="5274310" cy="2734310"/>
                    </a:xfrm>
                    <a:prstGeom prst="rect">
                      <a:avLst/>
                    </a:prstGeom>
                  </pic:spPr>
                </pic:pic>
              </a:graphicData>
            </a:graphic>
          </wp:inline>
        </w:drawing>
      </w:r>
      <w:r>
        <w:rPr>
          <w:rFonts w:ascii="宋体" w:hAnsi="宋体" w:eastAsia="宋体"/>
          <w:bCs/>
          <w:sz w:val="24"/>
          <w:szCs w:val="24"/>
        </w:rPr>
        <w:t>图</w:t>
      </w:r>
      <w:r>
        <w:rPr>
          <w:rFonts w:hint="eastAsia" w:ascii="宋体" w:hAnsi="宋体" w:eastAsia="宋体"/>
          <w:bCs/>
          <w:sz w:val="24"/>
          <w:szCs w:val="24"/>
        </w:rPr>
        <w:t>1</w:t>
      </w:r>
      <w:r>
        <w:rPr>
          <w:rFonts w:ascii="宋体" w:hAnsi="宋体" w:eastAsia="宋体"/>
          <w:bCs/>
          <w:sz w:val="24"/>
          <w:szCs w:val="24"/>
        </w:rPr>
        <w:t xml:space="preserve"> </w:t>
      </w:r>
      <w:r>
        <w:rPr>
          <w:rFonts w:hint="eastAsia" w:ascii="宋体" w:hAnsi="宋体" w:eastAsia="宋体"/>
          <w:bCs/>
          <w:sz w:val="24"/>
          <w:szCs w:val="24"/>
        </w:rPr>
        <w:t>青岛公共资源交易平台首页</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（2）首页点击“统一注册”，页面跳转到注册界面，如下图图2所示，点击山东省统一身份认证登录按钮进入注册页面。</w:t>
      </w:r>
    </w:p>
    <w:p>
      <w:pPr>
        <w:pStyle w:val="14"/>
        <w:spacing w:line="360" w:lineRule="auto"/>
        <w:ind w:left="480" w:firstLine="0" w:firstLineChars="0"/>
        <w:rPr>
          <w:rFonts w:ascii="宋体" w:hAnsi="宋体" w:eastAsia="宋体"/>
          <w:bCs/>
          <w:sz w:val="24"/>
          <w:szCs w:val="24"/>
        </w:rPr>
      </w:pPr>
      <w:r>
        <w:rPr>
          <w:rFonts w:ascii="宋体" w:hAnsi="宋体" w:eastAsia="宋体"/>
          <w:bCs/>
          <w:sz w:val="24"/>
          <w:szCs w:val="24"/>
        </w:rPr>
        <w:drawing>
          <wp:inline distT="0" distB="0" distL="0" distR="0">
            <wp:extent cx="5274310" cy="2349500"/>
            <wp:effectExtent l="0" t="0" r="2540" b="1270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5"/>
                    <a:stretch>
                      <a:fillRect/>
                    </a:stretch>
                  </pic:blipFill>
                  <pic:spPr>
                    <a:xfrm>
                      <a:off x="0" y="0"/>
                      <a:ext cx="5274310" cy="2349500"/>
                    </a:xfrm>
                    <a:prstGeom prst="rect">
                      <a:avLst/>
                    </a:prstGeom>
                  </pic:spPr>
                </pic:pic>
              </a:graphicData>
            </a:graphic>
          </wp:inline>
        </w:drawing>
      </w:r>
    </w:p>
    <w:p>
      <w:pPr>
        <w:spacing w:line="360" w:lineRule="auto"/>
        <w:jc w:val="center"/>
        <w:rPr>
          <w:rFonts w:ascii="宋体" w:hAnsi="宋体" w:eastAsia="宋体"/>
          <w:bCs/>
          <w:sz w:val="24"/>
          <w:szCs w:val="24"/>
        </w:rPr>
      </w:pPr>
      <w:r>
        <w:rPr>
          <w:rFonts w:ascii="宋体" w:hAnsi="宋体" w:eastAsia="宋体"/>
          <w:bCs/>
          <w:sz w:val="24"/>
          <w:szCs w:val="24"/>
        </w:rPr>
        <w:t xml:space="preserve">图2  </w:t>
      </w:r>
      <w:r>
        <w:rPr>
          <w:rFonts w:hint="eastAsia" w:ascii="宋体" w:hAnsi="宋体" w:eastAsia="宋体"/>
          <w:bCs/>
          <w:sz w:val="24"/>
          <w:szCs w:val="24"/>
        </w:rPr>
        <w:t>用户统一注册界面首页</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（3）点击右下角的法人注册，进入注册界面。如下图图3所示。</w:t>
      </w:r>
    </w:p>
    <w:p>
      <w:pPr>
        <w:pStyle w:val="14"/>
        <w:spacing w:line="360" w:lineRule="auto"/>
        <w:ind w:left="480" w:firstLine="0" w:firstLineChars="0"/>
        <w:jc w:val="center"/>
        <w:rPr>
          <w:rFonts w:ascii="宋体" w:hAnsi="宋体" w:eastAsia="宋体"/>
          <w:bCs/>
          <w:sz w:val="24"/>
          <w:szCs w:val="24"/>
        </w:rPr>
      </w:pPr>
      <w:r>
        <w:rPr>
          <w:rFonts w:ascii="宋体" w:hAnsi="宋体" w:eastAsia="宋体"/>
          <w:bCs/>
          <w:sz w:val="24"/>
          <w:szCs w:val="24"/>
        </w:rPr>
        <w:drawing>
          <wp:inline distT="0" distB="0" distL="0" distR="0">
            <wp:extent cx="3816350" cy="3895725"/>
            <wp:effectExtent l="0" t="0" r="12700" b="952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6"/>
                    <a:stretch>
                      <a:fillRect/>
                    </a:stretch>
                  </pic:blipFill>
                  <pic:spPr>
                    <a:xfrm>
                      <a:off x="0" y="0"/>
                      <a:ext cx="3816424" cy="3895906"/>
                    </a:xfrm>
                    <a:prstGeom prst="rect">
                      <a:avLst/>
                    </a:prstGeom>
                  </pic:spPr>
                </pic:pic>
              </a:graphicData>
            </a:graphic>
          </wp:inline>
        </w:drawing>
      </w:r>
    </w:p>
    <w:p>
      <w:pPr>
        <w:spacing w:line="360" w:lineRule="auto"/>
        <w:jc w:val="center"/>
        <w:rPr>
          <w:rFonts w:ascii="宋体" w:hAnsi="宋体" w:eastAsia="宋体"/>
          <w:bCs/>
          <w:sz w:val="24"/>
          <w:szCs w:val="24"/>
        </w:rPr>
      </w:pPr>
      <w:r>
        <w:rPr>
          <w:rFonts w:ascii="宋体" w:hAnsi="宋体" w:eastAsia="宋体"/>
          <w:bCs/>
          <w:sz w:val="24"/>
          <w:szCs w:val="24"/>
        </w:rPr>
        <w:t xml:space="preserve">图3  </w:t>
      </w:r>
      <w:r>
        <w:rPr>
          <w:rFonts w:hint="eastAsia" w:ascii="宋体" w:hAnsi="宋体" w:eastAsia="宋体"/>
          <w:bCs/>
          <w:sz w:val="24"/>
          <w:szCs w:val="24"/>
        </w:rPr>
        <w:t>用户统一注册界面</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（4）进入法人注册界面，如下图图4所示。按照界面提示完成法人代表认证、实名认证等五项操作流程，完成注册操作。</w:t>
      </w:r>
    </w:p>
    <w:p>
      <w:pPr>
        <w:pStyle w:val="14"/>
        <w:spacing w:line="360" w:lineRule="auto"/>
        <w:ind w:left="480" w:firstLine="0" w:firstLineChars="0"/>
        <w:rPr>
          <w:rFonts w:ascii="宋体" w:hAnsi="宋体" w:eastAsia="宋体"/>
          <w:bCs/>
          <w:sz w:val="24"/>
          <w:szCs w:val="24"/>
        </w:rPr>
      </w:pPr>
      <w:r>
        <w:rPr>
          <w:rFonts w:ascii="宋体" w:hAnsi="宋体" w:eastAsia="宋体"/>
          <w:bCs/>
          <w:sz w:val="24"/>
          <w:szCs w:val="24"/>
        </w:rPr>
        <w:drawing>
          <wp:inline distT="0" distB="0" distL="0" distR="0">
            <wp:extent cx="5274310" cy="3025775"/>
            <wp:effectExtent l="0" t="0" r="2540" b="317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7"/>
                    <a:stretch>
                      <a:fillRect/>
                    </a:stretch>
                  </pic:blipFill>
                  <pic:spPr>
                    <a:xfrm>
                      <a:off x="0" y="0"/>
                      <a:ext cx="5274310" cy="3025775"/>
                    </a:xfrm>
                    <a:prstGeom prst="rect">
                      <a:avLst/>
                    </a:prstGeom>
                  </pic:spPr>
                </pic:pic>
              </a:graphicData>
            </a:graphic>
          </wp:inline>
        </w:drawing>
      </w:r>
    </w:p>
    <w:p>
      <w:pPr>
        <w:spacing w:line="360" w:lineRule="auto"/>
        <w:jc w:val="center"/>
        <w:rPr>
          <w:rFonts w:ascii="宋体" w:hAnsi="宋体" w:eastAsia="宋体"/>
          <w:bCs/>
          <w:sz w:val="24"/>
          <w:szCs w:val="24"/>
        </w:rPr>
      </w:pPr>
      <w:r>
        <w:rPr>
          <w:rFonts w:ascii="宋体" w:hAnsi="宋体" w:eastAsia="宋体"/>
          <w:bCs/>
          <w:sz w:val="24"/>
          <w:szCs w:val="24"/>
        </w:rPr>
        <w:t xml:space="preserve">图4  </w:t>
      </w:r>
      <w:r>
        <w:rPr>
          <w:rFonts w:hint="eastAsia" w:ascii="宋体" w:hAnsi="宋体" w:eastAsia="宋体"/>
          <w:bCs/>
          <w:sz w:val="24"/>
          <w:szCs w:val="24"/>
        </w:rPr>
        <w:t>用户注册信息填写界面</w:t>
      </w:r>
    </w:p>
    <w:p>
      <w:pPr>
        <w:spacing w:line="360" w:lineRule="auto"/>
        <w:rPr>
          <w:rFonts w:ascii="宋体" w:hAnsi="宋体" w:eastAsia="宋体"/>
          <w:bCs/>
          <w:sz w:val="24"/>
          <w:szCs w:val="24"/>
        </w:rPr>
      </w:pPr>
    </w:p>
    <w:p>
      <w:pPr>
        <w:spacing w:line="360" w:lineRule="auto"/>
        <w:rPr>
          <w:rFonts w:ascii="黑体" w:hAnsi="黑体" w:eastAsia="黑体"/>
          <w:color w:val="000000" w:themeColor="text1"/>
          <w:sz w:val="28"/>
          <w:szCs w:val="28"/>
          <w14:textFill>
            <w14:solidFill>
              <w14:schemeClr w14:val="tx1"/>
            </w14:solidFill>
          </w14:textFill>
        </w:rPr>
      </w:pPr>
      <w:r>
        <w:rPr>
          <w:rFonts w:ascii="黑体" w:hAnsi="黑体" w:eastAsia="黑体"/>
          <w:color w:val="000000" w:themeColor="text1"/>
          <w:sz w:val="28"/>
          <w:szCs w:val="28"/>
          <w14:textFill>
            <w14:solidFill>
              <w14:schemeClr w14:val="tx1"/>
            </w14:solidFill>
          </w14:textFill>
        </w:rPr>
        <w:t>二</w:t>
      </w:r>
      <w:r>
        <w:rPr>
          <w:rFonts w:hint="eastAsia" w:ascii="黑体" w:hAnsi="黑体" w:eastAsia="黑体"/>
          <w:color w:val="000000" w:themeColor="text1"/>
          <w:sz w:val="28"/>
          <w:szCs w:val="28"/>
          <w14:textFill>
            <w14:solidFill>
              <w14:schemeClr w14:val="tx1"/>
            </w14:solidFill>
          </w14:textFill>
        </w:rPr>
        <w:t>、</w:t>
      </w:r>
      <w:r>
        <w:rPr>
          <w:rFonts w:ascii="黑体" w:hAnsi="黑体" w:eastAsia="黑体"/>
          <w:color w:val="000000" w:themeColor="text1"/>
          <w:sz w:val="28"/>
          <w:szCs w:val="28"/>
          <w14:textFill>
            <w14:solidFill>
              <w14:schemeClr w14:val="tx1"/>
            </w14:solidFill>
          </w14:textFill>
        </w:rPr>
        <w:t>企业信息完善</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w:t>
      </w:r>
      <w:r>
        <w:rPr>
          <w:rFonts w:ascii="宋体" w:hAnsi="宋体" w:eastAsia="宋体"/>
          <w:bCs/>
          <w:sz w:val="24"/>
          <w:szCs w:val="24"/>
        </w:rPr>
        <w:t>1</w:t>
      </w:r>
      <w:r>
        <w:rPr>
          <w:rFonts w:hint="eastAsia" w:ascii="宋体" w:hAnsi="宋体" w:eastAsia="宋体"/>
          <w:bCs/>
          <w:sz w:val="24"/>
          <w:szCs w:val="24"/>
        </w:rPr>
        <w:t>）首页点击统一注册</w:t>
      </w:r>
      <w:r>
        <w:rPr>
          <w:rFonts w:ascii="宋体" w:hAnsi="宋体" w:eastAsia="宋体"/>
          <w:bCs/>
          <w:sz w:val="24"/>
          <w:szCs w:val="24"/>
        </w:rPr>
        <w:t xml:space="preserve"> →</w:t>
      </w:r>
      <w:r>
        <w:rPr>
          <w:rFonts w:hint="eastAsia" w:ascii="宋体" w:hAnsi="宋体" w:eastAsia="宋体"/>
          <w:bCs/>
          <w:sz w:val="24"/>
          <w:szCs w:val="24"/>
        </w:rPr>
        <w:t>选择山东省统一身份认证登录。进入登录界面。如下图图5所示。</w:t>
      </w:r>
    </w:p>
    <w:p>
      <w:pPr>
        <w:spacing w:line="360" w:lineRule="auto"/>
        <w:jc w:val="center"/>
        <w:rPr>
          <w:rFonts w:ascii="宋体" w:hAnsi="宋体" w:eastAsia="宋体"/>
          <w:bCs/>
          <w:sz w:val="24"/>
          <w:szCs w:val="24"/>
        </w:rPr>
      </w:pPr>
      <w:r>
        <w:rPr>
          <w:rFonts w:ascii="宋体" w:hAnsi="宋体" w:eastAsia="宋体"/>
          <w:bCs/>
          <w:sz w:val="24"/>
          <w:szCs w:val="24"/>
        </w:rPr>
        <w:drawing>
          <wp:inline distT="0" distB="0" distL="0" distR="0">
            <wp:extent cx="5274310" cy="2606675"/>
            <wp:effectExtent l="0" t="0" r="2540" b="3175"/>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8"/>
                    <a:stretch>
                      <a:fillRect/>
                    </a:stretch>
                  </pic:blipFill>
                  <pic:spPr>
                    <a:xfrm>
                      <a:off x="0" y="0"/>
                      <a:ext cx="5274310" cy="2606675"/>
                    </a:xfrm>
                    <a:prstGeom prst="rect">
                      <a:avLst/>
                    </a:prstGeom>
                  </pic:spPr>
                </pic:pic>
              </a:graphicData>
            </a:graphic>
          </wp:inline>
        </w:drawing>
      </w:r>
    </w:p>
    <w:p>
      <w:pPr>
        <w:spacing w:line="360" w:lineRule="auto"/>
        <w:jc w:val="center"/>
        <w:rPr>
          <w:rFonts w:hint="eastAsia" w:ascii="宋体" w:hAnsi="宋体" w:eastAsia="宋体"/>
          <w:bCs/>
          <w:sz w:val="24"/>
          <w:szCs w:val="24"/>
        </w:rPr>
      </w:pPr>
      <w:r>
        <w:rPr>
          <w:rFonts w:ascii="宋体" w:hAnsi="宋体" w:eastAsia="宋体"/>
          <w:bCs/>
          <w:sz w:val="24"/>
          <w:szCs w:val="24"/>
        </w:rPr>
        <w:t xml:space="preserve">图5 </w:t>
      </w:r>
      <w:r>
        <w:rPr>
          <w:rFonts w:hint="eastAsia" w:ascii="宋体" w:hAnsi="宋体" w:eastAsia="宋体"/>
          <w:bCs/>
          <w:sz w:val="24"/>
          <w:szCs w:val="24"/>
        </w:rPr>
        <w:t>山东省统一身份认证登录界面首页</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w:t>
      </w:r>
      <w:r>
        <w:rPr>
          <w:rFonts w:ascii="宋体" w:hAnsi="宋体" w:eastAsia="宋体"/>
          <w:bCs/>
          <w:sz w:val="24"/>
          <w:szCs w:val="24"/>
        </w:rPr>
        <w:t>2</w:t>
      </w:r>
      <w:r>
        <w:rPr>
          <w:rFonts w:hint="eastAsia" w:ascii="宋体" w:hAnsi="宋体" w:eastAsia="宋体"/>
          <w:bCs/>
          <w:sz w:val="24"/>
          <w:szCs w:val="24"/>
        </w:rPr>
        <w:t>）选择“个人登录</w:t>
      </w:r>
      <w:r>
        <w:rPr>
          <w:rFonts w:ascii="宋体" w:hAnsi="宋体" w:eastAsia="宋体"/>
          <w:bCs/>
          <w:sz w:val="24"/>
          <w:szCs w:val="24"/>
        </w:rPr>
        <w:t>”→输入用户名和密码→点击“登录”；（可不插入CA</w:t>
      </w:r>
      <w:r>
        <w:rPr>
          <w:rFonts w:hint="eastAsia" w:ascii="宋体" w:hAnsi="宋体" w:eastAsia="宋体"/>
          <w:bCs/>
          <w:sz w:val="24"/>
          <w:szCs w:val="24"/>
        </w:rPr>
        <w:t>数字证书设备）如下图图6所示。</w:t>
      </w:r>
    </w:p>
    <w:p>
      <w:pPr>
        <w:spacing w:line="360" w:lineRule="auto"/>
        <w:jc w:val="center"/>
        <w:rPr>
          <w:rFonts w:ascii="宋体" w:hAnsi="宋体" w:eastAsia="宋体"/>
          <w:bCs/>
          <w:sz w:val="24"/>
          <w:szCs w:val="24"/>
        </w:rPr>
      </w:pPr>
      <w:r>
        <w:rPr>
          <w:rFonts w:ascii="宋体" w:hAnsi="宋体" w:eastAsia="宋体"/>
          <w:bCs/>
          <w:sz w:val="24"/>
          <w:szCs w:val="24"/>
        </w:rPr>
        <w:drawing>
          <wp:inline distT="0" distB="0" distL="0" distR="0">
            <wp:extent cx="5274310" cy="3020695"/>
            <wp:effectExtent l="0" t="0" r="2540" b="8255"/>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9"/>
                    <a:stretch>
                      <a:fillRect/>
                    </a:stretch>
                  </pic:blipFill>
                  <pic:spPr>
                    <a:xfrm>
                      <a:off x="0" y="0"/>
                      <a:ext cx="5274310" cy="3020695"/>
                    </a:xfrm>
                    <a:prstGeom prst="rect">
                      <a:avLst/>
                    </a:prstGeom>
                  </pic:spPr>
                </pic:pic>
              </a:graphicData>
            </a:graphic>
          </wp:inline>
        </w:drawing>
      </w:r>
    </w:p>
    <w:p>
      <w:pPr>
        <w:spacing w:line="360" w:lineRule="auto"/>
        <w:jc w:val="center"/>
        <w:rPr>
          <w:rFonts w:ascii="宋体" w:hAnsi="宋体" w:eastAsia="宋体"/>
          <w:bCs/>
          <w:sz w:val="24"/>
          <w:szCs w:val="24"/>
        </w:rPr>
      </w:pPr>
      <w:r>
        <w:rPr>
          <w:rFonts w:ascii="宋体" w:hAnsi="宋体" w:eastAsia="宋体"/>
          <w:bCs/>
          <w:sz w:val="24"/>
          <w:szCs w:val="24"/>
        </w:rPr>
        <w:t xml:space="preserve">图6 </w:t>
      </w:r>
      <w:r>
        <w:rPr>
          <w:rFonts w:hint="eastAsia" w:ascii="宋体" w:hAnsi="宋体" w:eastAsia="宋体"/>
          <w:bCs/>
          <w:sz w:val="24"/>
          <w:szCs w:val="24"/>
        </w:rPr>
        <w:t>用户登录界面</w:t>
      </w:r>
    </w:p>
    <w:p>
      <w:pPr>
        <w:spacing w:line="360" w:lineRule="auto"/>
        <w:jc w:val="center"/>
        <w:rPr>
          <w:rFonts w:ascii="宋体" w:hAnsi="宋体" w:eastAsia="宋体"/>
          <w:bCs/>
          <w:sz w:val="24"/>
          <w:szCs w:val="24"/>
        </w:rPr>
      </w:pPr>
    </w:p>
    <w:p>
      <w:pPr>
        <w:spacing w:line="360" w:lineRule="auto"/>
        <w:jc w:val="center"/>
        <w:rPr>
          <w:rFonts w:hint="eastAsia" w:ascii="宋体" w:hAnsi="宋体" w:eastAsia="宋体"/>
          <w:bCs/>
          <w:sz w:val="24"/>
          <w:szCs w:val="24"/>
        </w:rPr>
      </w:pP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w:t>
      </w:r>
      <w:r>
        <w:rPr>
          <w:rFonts w:ascii="宋体" w:hAnsi="宋体" w:eastAsia="宋体"/>
          <w:bCs/>
          <w:sz w:val="24"/>
          <w:szCs w:val="24"/>
        </w:rPr>
        <w:t>3</w:t>
      </w:r>
      <w:r>
        <w:rPr>
          <w:rFonts w:hint="eastAsia" w:ascii="宋体" w:hAnsi="宋体" w:eastAsia="宋体"/>
          <w:bCs/>
          <w:sz w:val="24"/>
          <w:szCs w:val="24"/>
        </w:rPr>
        <w:t>）代理登录后，进入公共服务平台界面，如下图图7所示。点击左边列表中的公共服务平台按钮。</w:t>
      </w:r>
    </w:p>
    <w:p>
      <w:pPr>
        <w:spacing w:line="360" w:lineRule="auto"/>
        <w:rPr>
          <w:rFonts w:ascii="宋体" w:hAnsi="宋体" w:eastAsia="宋体"/>
          <w:bCs/>
          <w:sz w:val="24"/>
          <w:szCs w:val="24"/>
        </w:rPr>
      </w:pPr>
      <w:r>
        <w:rPr>
          <w:rFonts w:ascii="宋体" w:hAnsi="宋体" w:eastAsia="宋体"/>
          <w:bCs/>
          <w:sz w:val="24"/>
          <w:szCs w:val="24"/>
        </w:rPr>
        <w:drawing>
          <wp:inline distT="0" distB="0" distL="0" distR="0">
            <wp:extent cx="5274310" cy="2219325"/>
            <wp:effectExtent l="0" t="0" r="2540" b="952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10"/>
                    <a:stretch>
                      <a:fillRect/>
                    </a:stretch>
                  </pic:blipFill>
                  <pic:spPr>
                    <a:xfrm>
                      <a:off x="0" y="0"/>
                      <a:ext cx="5274310" cy="2219325"/>
                    </a:xfrm>
                    <a:prstGeom prst="rect">
                      <a:avLst/>
                    </a:prstGeom>
                  </pic:spPr>
                </pic:pic>
              </a:graphicData>
            </a:graphic>
          </wp:inline>
        </w:drawing>
      </w:r>
    </w:p>
    <w:p>
      <w:pPr>
        <w:spacing w:line="360" w:lineRule="auto"/>
        <w:jc w:val="center"/>
        <w:rPr>
          <w:rFonts w:ascii="宋体" w:hAnsi="宋体" w:eastAsia="宋体"/>
          <w:bCs/>
          <w:sz w:val="24"/>
          <w:szCs w:val="24"/>
        </w:rPr>
      </w:pPr>
      <w:r>
        <w:rPr>
          <w:rFonts w:ascii="宋体" w:hAnsi="宋体" w:eastAsia="宋体"/>
          <w:bCs/>
          <w:sz w:val="24"/>
          <w:szCs w:val="24"/>
        </w:rPr>
        <w:t xml:space="preserve">图7  </w:t>
      </w:r>
      <w:r>
        <w:rPr>
          <w:rFonts w:hint="eastAsia" w:ascii="宋体" w:hAnsi="宋体" w:eastAsia="宋体"/>
          <w:bCs/>
          <w:sz w:val="24"/>
          <w:szCs w:val="24"/>
        </w:rPr>
        <w:t>公共服务平台界面</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w:t>
      </w:r>
      <w:r>
        <w:rPr>
          <w:rFonts w:ascii="宋体" w:hAnsi="宋体" w:eastAsia="宋体"/>
          <w:bCs/>
          <w:sz w:val="24"/>
          <w:szCs w:val="24"/>
        </w:rPr>
        <w:t>4</w:t>
      </w:r>
      <w:r>
        <w:rPr>
          <w:rFonts w:hint="eastAsia" w:ascii="宋体" w:hAnsi="宋体" w:eastAsia="宋体"/>
          <w:bCs/>
          <w:sz w:val="24"/>
          <w:szCs w:val="24"/>
        </w:rPr>
        <w:t>）选择左侧列表中的企业管理，点击第一项基本信息。如下图图8所示。</w:t>
      </w:r>
    </w:p>
    <w:p>
      <w:pPr>
        <w:spacing w:line="360" w:lineRule="auto"/>
        <w:rPr>
          <w:rFonts w:ascii="宋体" w:hAnsi="宋体" w:eastAsia="宋体"/>
          <w:bCs/>
          <w:sz w:val="24"/>
          <w:szCs w:val="24"/>
        </w:rPr>
      </w:pPr>
      <w:r>
        <w:rPr>
          <w:rFonts w:ascii="宋体" w:hAnsi="宋体" w:eastAsia="宋体"/>
          <w:bCs/>
          <w:sz w:val="24"/>
          <w:szCs w:val="24"/>
        </w:rPr>
        <w:drawing>
          <wp:inline distT="0" distB="0" distL="0" distR="0">
            <wp:extent cx="5274310" cy="2769870"/>
            <wp:effectExtent l="0" t="0" r="2540" b="1143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11"/>
                    <a:stretch>
                      <a:fillRect/>
                    </a:stretch>
                  </pic:blipFill>
                  <pic:spPr>
                    <a:xfrm>
                      <a:off x="0" y="0"/>
                      <a:ext cx="5274310" cy="2769870"/>
                    </a:xfrm>
                    <a:prstGeom prst="rect">
                      <a:avLst/>
                    </a:prstGeom>
                  </pic:spPr>
                </pic:pic>
              </a:graphicData>
            </a:graphic>
          </wp:inline>
        </w:drawing>
      </w:r>
    </w:p>
    <w:p>
      <w:pPr>
        <w:spacing w:line="360" w:lineRule="auto"/>
        <w:jc w:val="center"/>
        <w:rPr>
          <w:rFonts w:ascii="宋体" w:hAnsi="宋体" w:eastAsia="宋体"/>
          <w:bCs/>
          <w:sz w:val="24"/>
          <w:szCs w:val="24"/>
        </w:rPr>
      </w:pPr>
      <w:r>
        <w:rPr>
          <w:rFonts w:ascii="宋体" w:hAnsi="宋体" w:eastAsia="宋体"/>
          <w:bCs/>
          <w:sz w:val="24"/>
          <w:szCs w:val="24"/>
        </w:rPr>
        <w:t xml:space="preserve">图8 </w:t>
      </w:r>
      <w:r>
        <w:rPr>
          <w:rFonts w:hint="eastAsia" w:ascii="宋体" w:hAnsi="宋体" w:eastAsia="宋体"/>
          <w:bCs/>
          <w:sz w:val="24"/>
          <w:szCs w:val="24"/>
        </w:rPr>
        <w:t>企业信息管理界面</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w:t>
      </w:r>
      <w:r>
        <w:rPr>
          <w:rFonts w:ascii="宋体" w:hAnsi="宋体" w:eastAsia="宋体"/>
          <w:bCs/>
          <w:sz w:val="24"/>
          <w:szCs w:val="24"/>
        </w:rPr>
        <w:t>5</w:t>
      </w:r>
      <w:r>
        <w:rPr>
          <w:rFonts w:hint="eastAsia" w:ascii="宋体" w:hAnsi="宋体" w:eastAsia="宋体"/>
          <w:bCs/>
          <w:sz w:val="24"/>
          <w:szCs w:val="24"/>
        </w:rPr>
        <w:t>）在此界面中完善企业信息的填写。注意：红色标识部分为必填项。如下图图9所示。</w:t>
      </w:r>
    </w:p>
    <w:p>
      <w:pPr>
        <w:spacing w:line="360" w:lineRule="auto"/>
        <w:rPr>
          <w:rFonts w:ascii="宋体" w:hAnsi="宋体" w:eastAsia="宋体"/>
          <w:bCs/>
          <w:sz w:val="24"/>
          <w:szCs w:val="24"/>
        </w:rPr>
      </w:pPr>
      <w:r>
        <w:rPr>
          <w:rFonts w:ascii="宋体" w:hAnsi="宋体" w:eastAsia="宋体"/>
          <w:bCs/>
          <w:sz w:val="24"/>
          <w:szCs w:val="24"/>
        </w:rPr>
        <w:drawing>
          <wp:inline distT="0" distB="0" distL="0" distR="0">
            <wp:extent cx="5274310" cy="2828925"/>
            <wp:effectExtent l="0" t="0" r="2540" b="9525"/>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12"/>
                    <a:stretch>
                      <a:fillRect/>
                    </a:stretch>
                  </pic:blipFill>
                  <pic:spPr>
                    <a:xfrm>
                      <a:off x="0" y="0"/>
                      <a:ext cx="5274310" cy="2828925"/>
                    </a:xfrm>
                    <a:prstGeom prst="rect">
                      <a:avLst/>
                    </a:prstGeom>
                  </pic:spPr>
                </pic:pic>
              </a:graphicData>
            </a:graphic>
          </wp:inline>
        </w:drawing>
      </w:r>
    </w:p>
    <w:p>
      <w:pPr>
        <w:spacing w:line="360" w:lineRule="auto"/>
        <w:jc w:val="center"/>
        <w:rPr>
          <w:rFonts w:ascii="宋体" w:hAnsi="宋体" w:eastAsia="宋体"/>
          <w:bCs/>
          <w:sz w:val="24"/>
          <w:szCs w:val="24"/>
        </w:rPr>
      </w:pPr>
      <w:r>
        <w:rPr>
          <w:rFonts w:ascii="宋体" w:hAnsi="宋体" w:eastAsia="宋体"/>
          <w:bCs/>
          <w:sz w:val="24"/>
          <w:szCs w:val="24"/>
        </w:rPr>
        <w:t xml:space="preserve">图9 </w:t>
      </w:r>
      <w:r>
        <w:rPr>
          <w:rFonts w:hint="eastAsia" w:ascii="宋体" w:hAnsi="宋体" w:eastAsia="宋体"/>
          <w:bCs/>
          <w:sz w:val="24"/>
          <w:szCs w:val="24"/>
        </w:rPr>
        <w:t>企业信息完善填写界面</w:t>
      </w:r>
    </w:p>
    <w:p>
      <w:pPr>
        <w:pStyle w:val="14"/>
        <w:ind w:left="420" w:firstLine="0" w:firstLineChars="0"/>
        <w:rPr>
          <w:rFonts w:ascii="宋体" w:hAnsi="宋体" w:eastAsia="宋体"/>
          <w:bCs/>
          <w:sz w:val="24"/>
          <w:szCs w:val="24"/>
        </w:rPr>
      </w:pPr>
      <w:r>
        <w:rPr>
          <w:rFonts w:hint="eastAsia" w:ascii="仿宋" w:hAnsi="仿宋" w:eastAsia="仿宋" w:cs="微软雅黑"/>
          <w:bCs/>
          <w:sz w:val="24"/>
          <w:szCs w:val="24"/>
        </w:rPr>
        <w:t>注：企业信息提交验证后，工作人员会在一个工作日内进行验证，请耐心等待。当天17：00之后提交的信息将在第二天验证。验证电话：0532-85916404。</w:t>
      </w:r>
    </w:p>
    <w:p>
      <w:pPr>
        <w:spacing w:line="360" w:lineRule="auto"/>
        <w:jc w:val="center"/>
        <w:rPr>
          <w:rFonts w:ascii="宋体" w:hAnsi="宋体" w:eastAsia="宋体"/>
          <w:bCs/>
          <w:sz w:val="24"/>
          <w:szCs w:val="24"/>
        </w:rPr>
      </w:pPr>
    </w:p>
    <w:p>
      <w:pPr>
        <w:jc w:val="left"/>
        <w:rPr>
          <w:rFonts w:hint="eastAsia" w:ascii="仿宋" w:hAnsi="仿宋" w:eastAsia="仿宋" w:cs="微软雅黑"/>
          <w:b/>
          <w:bCs/>
          <w:sz w:val="24"/>
          <w:szCs w:val="24"/>
        </w:rPr>
      </w:pPr>
      <w:r>
        <w:rPr>
          <w:rFonts w:hint="eastAsia" w:ascii="仿宋" w:hAnsi="仿宋" w:eastAsia="仿宋" w:cs="微软雅黑"/>
          <w:b/>
          <w:bCs/>
          <w:sz w:val="24"/>
          <w:szCs w:val="24"/>
        </w:rPr>
        <w:t>信息验证通过后，绑定CA数字证书</w:t>
      </w:r>
    </w:p>
    <w:p>
      <w:pPr>
        <w:rPr>
          <w:rFonts w:hint="eastAsia" w:ascii="仿宋" w:hAnsi="仿宋" w:eastAsia="仿宋" w:cs="微软雅黑"/>
          <w:bCs/>
          <w:sz w:val="24"/>
          <w:szCs w:val="24"/>
        </w:rPr>
      </w:pPr>
      <w:r>
        <w:rPr>
          <w:rFonts w:hint="eastAsia" w:ascii="仿宋" w:hAnsi="仿宋" w:eastAsia="仿宋" w:cs="微软雅黑"/>
          <w:bCs/>
          <w:sz w:val="24"/>
          <w:szCs w:val="24"/>
        </w:rPr>
        <w:t>点击【数字证书绑定】，插上需要绑定CA数字证书，点击【新增】按钮。</w:t>
      </w:r>
    </w:p>
    <w:p>
      <w:pPr>
        <w:rPr>
          <w:rFonts w:ascii="仿宋" w:hAnsi="仿宋" w:eastAsia="仿宋" w:cs="微软雅黑"/>
          <w:bCs/>
          <w:sz w:val="24"/>
          <w:szCs w:val="24"/>
        </w:rPr>
      </w:pPr>
      <w:r>
        <w:drawing>
          <wp:inline distT="0" distB="0" distL="0" distR="0">
            <wp:extent cx="5274310" cy="2560320"/>
            <wp:effectExtent l="0" t="0" r="2540" b="1143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3"/>
                    <a:stretch>
                      <a:fillRect/>
                    </a:stretch>
                  </pic:blipFill>
                  <pic:spPr>
                    <a:xfrm>
                      <a:off x="0" y="0"/>
                      <a:ext cx="5274310" cy="2560320"/>
                    </a:xfrm>
                    <a:prstGeom prst="rect">
                      <a:avLst/>
                    </a:prstGeom>
                  </pic:spPr>
                </pic:pic>
              </a:graphicData>
            </a:graphic>
          </wp:inline>
        </w:drawing>
      </w:r>
    </w:p>
    <w:p>
      <w:pPr>
        <w:rPr>
          <w:rFonts w:hint="eastAsia" w:ascii="仿宋" w:hAnsi="仿宋" w:eastAsia="仿宋" w:cs="Helvetica"/>
          <w:color w:val="000000"/>
          <w:kern w:val="0"/>
          <w:sz w:val="24"/>
          <w:szCs w:val="24"/>
        </w:rPr>
      </w:pPr>
    </w:p>
    <w:p>
      <w:pPr>
        <w:rPr>
          <w:rFonts w:hint="eastAsia" w:ascii="仿宋" w:hAnsi="仿宋" w:eastAsia="仿宋" w:cs="Helvetica"/>
          <w:color w:val="FF0000"/>
          <w:kern w:val="0"/>
          <w:sz w:val="24"/>
          <w:szCs w:val="24"/>
        </w:rPr>
      </w:pPr>
      <w:r>
        <w:rPr>
          <w:rFonts w:hint="eastAsia" w:ascii="仿宋" w:hAnsi="仿宋" w:eastAsia="仿宋" w:cs="Helvetica"/>
          <w:color w:val="000000"/>
          <w:kern w:val="0"/>
          <w:sz w:val="24"/>
          <w:szCs w:val="24"/>
          <w:lang w:val="en-US" w:eastAsia="zh-CN"/>
        </w:rPr>
        <w:t>1.</w:t>
      </w:r>
      <w:r>
        <w:rPr>
          <w:rFonts w:hint="eastAsia" w:ascii="仿宋" w:hAnsi="仿宋" w:eastAsia="仿宋" w:cs="Helvetica"/>
          <w:color w:val="FF0000"/>
          <w:kern w:val="0"/>
          <w:sz w:val="24"/>
          <w:szCs w:val="24"/>
        </w:rPr>
        <w:t>每个企业账号只能设置一个企业主锁，企业主锁是含有企业公章的数字证书设备，具有最高权限，请慎重设置。</w:t>
      </w:r>
    </w:p>
    <w:p>
      <w:pPr>
        <w:spacing w:line="360" w:lineRule="auto"/>
        <w:jc w:val="center"/>
        <w:rPr>
          <w:rFonts w:hint="eastAsia" w:ascii="仿宋" w:hAnsi="仿宋" w:eastAsia="仿宋" w:cs="Helvetica"/>
          <w:color w:val="FF0000"/>
          <w:kern w:val="0"/>
          <w:sz w:val="24"/>
          <w:szCs w:val="24"/>
        </w:rPr>
      </w:pPr>
      <w:r>
        <w:rPr>
          <w:rFonts w:hint="eastAsia" w:ascii="仿宋" w:hAnsi="仿宋" w:eastAsia="仿宋" w:cs="Helvetica"/>
          <w:color w:val="FF0000"/>
          <w:kern w:val="0"/>
          <w:sz w:val="24"/>
          <w:szCs w:val="24"/>
          <w:lang w:val="en-US" w:eastAsia="zh-CN"/>
        </w:rPr>
        <w:t>2.</w:t>
      </w:r>
      <w:r>
        <w:rPr>
          <w:rFonts w:hint="eastAsia" w:ascii="仿宋" w:hAnsi="仿宋" w:eastAsia="仿宋" w:cs="Helvetica"/>
          <w:color w:val="FF0000"/>
          <w:kern w:val="0"/>
          <w:sz w:val="24"/>
          <w:szCs w:val="24"/>
        </w:rPr>
        <w:t>证书绑定密码在变更和解绑数字证书设备时使用，用于加强账号安全性，由</w:t>
      </w:r>
    </w:p>
    <w:p>
      <w:pPr>
        <w:spacing w:line="360" w:lineRule="auto"/>
        <w:jc w:val="both"/>
        <w:rPr>
          <w:rFonts w:ascii="宋体" w:hAnsi="宋体" w:eastAsia="宋体"/>
          <w:bCs/>
          <w:sz w:val="24"/>
          <w:szCs w:val="24"/>
        </w:rPr>
      </w:pPr>
      <w:r>
        <w:rPr>
          <w:rFonts w:hint="eastAsia" w:ascii="仿宋" w:hAnsi="仿宋" w:eastAsia="仿宋" w:cs="Helvetica"/>
          <w:color w:val="FF0000"/>
          <w:kern w:val="0"/>
          <w:sz w:val="24"/>
          <w:szCs w:val="24"/>
        </w:rPr>
        <w:t>6-20位字母数字组合组成。</w:t>
      </w:r>
      <w:r>
        <w:rPr>
          <w:rFonts w:hint="eastAsia" w:ascii="仿宋" w:hAnsi="仿宋" w:eastAsia="仿宋" w:cs="Helvetica"/>
          <w:color w:val="000000"/>
          <w:kern w:val="0"/>
          <w:sz w:val="24"/>
          <w:szCs w:val="24"/>
        </w:rPr>
        <w:br w:type="textWrapping"/>
      </w:r>
    </w:p>
    <w:p>
      <w:pPr>
        <w:jc w:val="left"/>
        <w:rPr>
          <w:rFonts w:hint="eastAsia" w:ascii="仿宋" w:hAnsi="仿宋" w:eastAsia="仿宋" w:cs="微软雅黑"/>
          <w:b/>
          <w:bCs/>
          <w:sz w:val="24"/>
          <w:szCs w:val="24"/>
        </w:rPr>
      </w:pPr>
      <w:r>
        <w:rPr>
          <w:rFonts w:hint="eastAsia" w:ascii="仿宋" w:hAnsi="仿宋" w:eastAsia="仿宋" w:cs="微软雅黑"/>
          <w:b/>
          <w:bCs/>
          <w:sz w:val="24"/>
          <w:szCs w:val="24"/>
        </w:rPr>
        <w:t>安装工具</w:t>
      </w:r>
    </w:p>
    <w:p>
      <w:pPr>
        <w:rPr>
          <w:rFonts w:hint="eastAsia" w:ascii="仿宋" w:hAnsi="仿宋" w:eastAsia="仿宋" w:cs="微软雅黑"/>
          <w:bCs/>
          <w:sz w:val="24"/>
          <w:szCs w:val="24"/>
        </w:rPr>
      </w:pPr>
      <w:r>
        <w:rPr>
          <w:rFonts w:hint="eastAsia" w:ascii="仿宋" w:hAnsi="仿宋" w:eastAsia="仿宋" w:cs="微软雅黑"/>
          <w:bCs/>
          <w:sz w:val="24"/>
          <w:szCs w:val="24"/>
          <w:highlight w:val="yellow"/>
        </w:rPr>
        <w:t>对于代理机构，</w:t>
      </w:r>
      <w:r>
        <w:rPr>
          <w:rFonts w:hint="eastAsia" w:ascii="仿宋" w:hAnsi="仿宋" w:eastAsia="仿宋" w:cs="微软雅黑"/>
          <w:bCs/>
          <w:sz w:val="24"/>
          <w:szCs w:val="24"/>
        </w:rPr>
        <w:t>需要安装【青岛市公共资源招标文件制作工具</w:t>
      </w:r>
      <w:r>
        <w:rPr>
          <w:rFonts w:ascii="仿宋" w:hAnsi="仿宋" w:eastAsia="仿宋" w:cs="微软雅黑"/>
          <w:bCs/>
          <w:sz w:val="24"/>
          <w:szCs w:val="24"/>
        </w:rPr>
        <w:t xml:space="preserve"> 2.5</w:t>
      </w:r>
      <w:r>
        <w:rPr>
          <w:rFonts w:hint="eastAsia" w:ascii="仿宋" w:hAnsi="仿宋" w:eastAsia="仿宋" w:cs="微软雅黑"/>
          <w:bCs/>
          <w:sz w:val="24"/>
          <w:szCs w:val="24"/>
        </w:rPr>
        <w:t>】</w:t>
      </w:r>
    </w:p>
    <w:p>
      <w:pPr>
        <w:rPr>
          <w:rFonts w:hint="eastAsia" w:ascii="仿宋" w:hAnsi="仿宋" w:eastAsia="仿宋" w:cs="微软雅黑"/>
          <w:bCs/>
          <w:sz w:val="24"/>
          <w:szCs w:val="24"/>
        </w:rPr>
      </w:pPr>
      <w:r>
        <w:rPr>
          <w:rFonts w:hint="eastAsia" w:ascii="仿宋" w:hAnsi="仿宋" w:eastAsia="仿宋" w:cs="微软雅黑"/>
          <w:bCs/>
          <w:sz w:val="24"/>
          <w:szCs w:val="24"/>
        </w:rPr>
        <w:t>下载地址：</w:t>
      </w:r>
    </w:p>
    <w:p>
      <w:pPr>
        <w:rPr>
          <w:rFonts w:hint="eastAsia" w:ascii="仿宋" w:hAnsi="仿宋" w:eastAsia="仿宋" w:cs="微软雅黑"/>
          <w:bCs/>
          <w:sz w:val="24"/>
          <w:szCs w:val="24"/>
        </w:rPr>
      </w:pPr>
      <w:r>
        <w:fldChar w:fldCharType="begin"/>
      </w:r>
      <w:r>
        <w:instrText xml:space="preserve"> HYPERLINK "https://ggzy.qingdao.gov.cn/PortalQDManage/PortalQD/DowloadInfo?ItemId=7f57ec37-4fb2-40df-b076-c09f88a5780c" </w:instrText>
      </w:r>
      <w:r>
        <w:fldChar w:fldCharType="separate"/>
      </w:r>
      <w:r>
        <w:rPr>
          <w:rStyle w:val="9"/>
          <w:rFonts w:ascii="仿宋" w:hAnsi="仿宋" w:eastAsia="仿宋" w:cs="微软雅黑"/>
          <w:bCs/>
          <w:sz w:val="24"/>
          <w:szCs w:val="24"/>
        </w:rPr>
        <w:t>https://ggzy.qingdao.gov.cn/PortalQDManage/PortalQD/DowloadInfo?ItemId=7f57ec37-4fb2-40df-b076-c09f88a5780c</w:t>
      </w:r>
      <w:r>
        <w:rPr>
          <w:rStyle w:val="9"/>
          <w:rFonts w:ascii="仿宋" w:hAnsi="仿宋" w:eastAsia="仿宋" w:cs="微软雅黑"/>
          <w:bCs/>
          <w:sz w:val="24"/>
          <w:szCs w:val="24"/>
        </w:rPr>
        <w:fldChar w:fldCharType="end"/>
      </w:r>
    </w:p>
    <w:p>
      <w:pPr>
        <w:rPr>
          <w:rFonts w:hint="eastAsia" w:ascii="仿宋" w:hAnsi="仿宋" w:eastAsia="仿宋" w:cs="微软雅黑"/>
          <w:bCs/>
          <w:sz w:val="24"/>
          <w:szCs w:val="24"/>
          <w:lang w:eastAsia="zh-CN"/>
        </w:rPr>
      </w:pPr>
      <w:bookmarkStart w:id="2" w:name="_GoBack"/>
      <w:r>
        <w:rPr>
          <w:rFonts w:hint="eastAsia" w:ascii="仿宋" w:hAnsi="仿宋" w:eastAsia="仿宋" w:cs="微软雅黑"/>
          <w:bCs/>
          <w:sz w:val="24"/>
          <w:szCs w:val="24"/>
          <w:lang w:eastAsia="zh-CN"/>
        </w:rPr>
        <w:t>相关视频操作指导：</w:t>
      </w:r>
    </w:p>
    <w:p>
      <w:pPr>
        <w:rPr>
          <w:rFonts w:hint="eastAsia" w:ascii="仿宋" w:hAnsi="仿宋" w:eastAsia="仿宋" w:cs="微软雅黑"/>
          <w:bCs/>
          <w:sz w:val="24"/>
          <w:szCs w:val="24"/>
          <w:lang w:eastAsia="zh-CN"/>
        </w:rPr>
      </w:pPr>
      <w:r>
        <w:rPr>
          <w:rFonts w:hint="eastAsia" w:ascii="仿宋" w:hAnsi="仿宋" w:eastAsia="仿宋" w:cs="微软雅黑"/>
          <w:bCs/>
          <w:sz w:val="24"/>
          <w:szCs w:val="24"/>
          <w:lang w:eastAsia="zh-CN"/>
        </w:rPr>
        <w:fldChar w:fldCharType="begin"/>
      </w:r>
      <w:r>
        <w:rPr>
          <w:rFonts w:hint="eastAsia" w:ascii="仿宋" w:hAnsi="仿宋" w:eastAsia="仿宋" w:cs="微软雅黑"/>
          <w:bCs/>
          <w:sz w:val="24"/>
          <w:szCs w:val="24"/>
          <w:lang w:eastAsia="zh-CN"/>
        </w:rPr>
        <w:instrText xml:space="preserve"> HYPERLINK "http://www.flyedt.com/flyedt/channels/249.html?#downloadwarp、" </w:instrText>
      </w:r>
      <w:r>
        <w:rPr>
          <w:rFonts w:hint="eastAsia" w:ascii="仿宋" w:hAnsi="仿宋" w:eastAsia="仿宋" w:cs="微软雅黑"/>
          <w:bCs/>
          <w:sz w:val="24"/>
          <w:szCs w:val="24"/>
          <w:lang w:eastAsia="zh-CN"/>
        </w:rPr>
        <w:fldChar w:fldCharType="separate"/>
      </w:r>
      <w:r>
        <w:rPr>
          <w:rFonts w:hint="eastAsia" w:ascii="仿宋" w:hAnsi="仿宋" w:eastAsia="仿宋" w:cs="微软雅黑"/>
          <w:bCs/>
          <w:sz w:val="24"/>
          <w:szCs w:val="24"/>
          <w:lang w:eastAsia="zh-CN"/>
        </w:rPr>
        <w:t>http://www.flyedt.com/flyedt/channels/249.html?#downloadwarp</w:t>
      </w:r>
    </w:p>
    <w:p>
      <w:pPr>
        <w:rPr>
          <w:rFonts w:hint="eastAsia" w:ascii="仿宋" w:hAnsi="仿宋" w:eastAsia="仿宋" w:cs="微软雅黑"/>
          <w:bCs/>
          <w:sz w:val="24"/>
          <w:szCs w:val="24"/>
          <w:lang w:eastAsia="zh-CN"/>
        </w:rPr>
      </w:pPr>
      <w:r>
        <w:rPr>
          <w:rFonts w:hint="eastAsia" w:ascii="仿宋" w:hAnsi="仿宋" w:eastAsia="仿宋" w:cs="微软雅黑"/>
          <w:bCs/>
          <w:sz w:val="24"/>
          <w:szCs w:val="24"/>
          <w:lang w:eastAsia="zh-CN"/>
        </w:rPr>
        <w:fldChar w:fldCharType="end"/>
      </w:r>
      <w:bookmarkEnd w:id="2"/>
    </w:p>
    <w:p>
      <w:pPr>
        <w:rPr>
          <w:rFonts w:hint="eastAsia"/>
          <w:lang w:eastAsia="zh-CN"/>
        </w:rPr>
      </w:pPr>
    </w:p>
    <w:p>
      <w:pPr>
        <w:pStyle w:val="2"/>
        <w:jc w:val="center"/>
        <w:rPr>
          <w:rFonts w:ascii="黑体" w:hAnsi="黑体"/>
          <w:b w:val="0"/>
          <w:sz w:val="28"/>
          <w:szCs w:val="28"/>
        </w:rPr>
      </w:pPr>
      <w:r>
        <w:rPr>
          <w:rFonts w:ascii="黑体" w:hAnsi="黑体"/>
          <w:b w:val="0"/>
          <w:sz w:val="28"/>
          <w:szCs w:val="28"/>
        </w:rPr>
        <w:t>招标代理</w:t>
      </w:r>
      <w:r>
        <w:rPr>
          <w:rFonts w:hint="eastAsia" w:ascii="黑体" w:hAnsi="黑体"/>
          <w:b w:val="0"/>
          <w:sz w:val="28"/>
          <w:szCs w:val="28"/>
          <w:lang w:eastAsia="zh-CN"/>
        </w:rPr>
        <w:t>---</w:t>
      </w:r>
      <w:r>
        <w:rPr>
          <w:rFonts w:ascii="黑体" w:hAnsi="黑体"/>
          <w:b w:val="0"/>
          <w:sz w:val="28"/>
          <w:szCs w:val="28"/>
        </w:rPr>
        <w:t>标前业务须知</w:t>
      </w:r>
    </w:p>
    <w:p>
      <w:pPr>
        <w:pStyle w:val="2"/>
        <w:rPr>
          <w:rFonts w:ascii="宋体" w:hAnsi="宋体" w:eastAsia="宋体"/>
          <w:b w:val="0"/>
          <w:sz w:val="28"/>
          <w:szCs w:val="28"/>
        </w:rPr>
      </w:pPr>
      <w:r>
        <w:rPr>
          <w:rFonts w:ascii="宋体" w:hAnsi="宋体" w:eastAsia="宋体"/>
          <w:b w:val="0"/>
          <w:sz w:val="28"/>
          <w:szCs w:val="28"/>
        </w:rPr>
        <w:t>1</w:t>
      </w:r>
      <w:r>
        <w:rPr>
          <w:rFonts w:hint="eastAsia" w:ascii="宋体" w:hAnsi="宋体" w:eastAsia="宋体"/>
          <w:b w:val="0"/>
          <w:sz w:val="28"/>
          <w:szCs w:val="28"/>
        </w:rPr>
        <w:t>、招标文件准备</w:t>
      </w:r>
      <w:bookmarkEnd w:id="0"/>
      <w:bookmarkStart w:id="1" w:name="_Toc15666369"/>
    </w:p>
    <w:p>
      <w:pPr>
        <w:pStyle w:val="2"/>
        <w:keepNext w:val="0"/>
        <w:keepLines w:val="0"/>
        <w:spacing w:line="240" w:lineRule="auto"/>
        <w:ind w:firstLine="560" w:firstLineChars="200"/>
        <w:rPr>
          <w:rFonts w:ascii="宋体" w:hAnsi="宋体" w:eastAsia="宋体"/>
          <w:b w:val="0"/>
          <w:bCs/>
          <w:sz w:val="28"/>
          <w:szCs w:val="28"/>
        </w:rPr>
      </w:pPr>
      <w:r>
        <w:rPr>
          <w:rFonts w:hint="eastAsia" w:ascii="宋体" w:hAnsi="宋体" w:eastAsia="宋体"/>
          <w:b w:val="0"/>
          <w:sz w:val="28"/>
          <w:szCs w:val="28"/>
        </w:rPr>
        <w:t>使用青岛市公共资源招标文件制作工具 2.5</w:t>
      </w:r>
      <w:bookmarkEnd w:id="1"/>
      <w:r>
        <w:rPr>
          <w:rFonts w:hint="eastAsia" w:ascii="宋体" w:hAnsi="宋体" w:eastAsia="宋体"/>
          <w:b w:val="0"/>
          <w:sz w:val="28"/>
          <w:szCs w:val="28"/>
          <w:lang w:eastAsia="zh-CN"/>
        </w:rPr>
        <w:t>。</w:t>
      </w:r>
      <w:r>
        <w:rPr>
          <w:rFonts w:hint="eastAsia" w:ascii="宋体" w:hAnsi="宋体" w:eastAsia="宋体"/>
          <w:b w:val="0"/>
          <w:bCs/>
          <w:sz w:val="28"/>
          <w:szCs w:val="28"/>
        </w:rPr>
        <w:t>请</w:t>
      </w:r>
      <w:r>
        <w:rPr>
          <w:rFonts w:ascii="宋体" w:hAnsi="宋体" w:eastAsia="宋体"/>
          <w:b w:val="0"/>
          <w:bCs/>
          <w:sz w:val="28"/>
          <w:szCs w:val="28"/>
        </w:rPr>
        <w:t>先确认已安装</w:t>
      </w:r>
      <w:r>
        <w:rPr>
          <w:rFonts w:hint="eastAsia" w:ascii="宋体" w:hAnsi="宋体" w:eastAsia="宋体"/>
          <w:b w:val="0"/>
          <w:bCs/>
          <w:sz w:val="28"/>
          <w:szCs w:val="28"/>
        </w:rPr>
        <w:t>青岛市公共资源招标文件制作工具 2.5，</w:t>
      </w:r>
      <w:r>
        <w:rPr>
          <w:rFonts w:ascii="宋体" w:hAnsi="宋体" w:eastAsia="宋体"/>
          <w:b w:val="0"/>
          <w:bCs/>
          <w:sz w:val="28"/>
          <w:szCs w:val="28"/>
        </w:rPr>
        <w:t>如未安装请参照</w:t>
      </w:r>
      <w:r>
        <w:rPr>
          <w:rFonts w:hint="eastAsia" w:ascii="宋体" w:hAnsi="宋体" w:eastAsia="宋体"/>
          <w:b w:val="0"/>
          <w:bCs/>
          <w:sz w:val="28"/>
          <w:szCs w:val="28"/>
          <w:lang w:eastAsia="zh-CN"/>
        </w:rPr>
        <w:t>：</w:t>
      </w:r>
      <w:r>
        <w:fldChar w:fldCharType="begin"/>
      </w:r>
      <w:r>
        <w:instrText xml:space="preserve"> HYPERLINK "https://ggzy.qingdao.gov.cn/PortalQDManage/PortalQD/NoticeInfo?ItemId=955d80da-8eb3-445b-8ac9-fbb881a5119d&amp;TypeId=2" </w:instrText>
      </w:r>
      <w:r>
        <w:fldChar w:fldCharType="separate"/>
      </w:r>
      <w:r>
        <w:rPr>
          <w:rStyle w:val="9"/>
          <w:rFonts w:hint="eastAsia" w:ascii="宋体" w:hAnsi="宋体" w:eastAsia="宋体"/>
          <w:b w:val="0"/>
          <w:bCs/>
          <w:sz w:val="28"/>
          <w:szCs w:val="28"/>
          <w:lang w:eastAsia="zh-CN"/>
        </w:rPr>
        <w:t>青岛市公共资源招标</w:t>
      </w:r>
      <w:r>
        <w:rPr>
          <w:rStyle w:val="9"/>
          <w:rFonts w:ascii="宋体" w:hAnsi="宋体" w:eastAsia="宋体"/>
          <w:b w:val="0"/>
          <w:bCs/>
          <w:sz w:val="28"/>
          <w:szCs w:val="28"/>
        </w:rPr>
        <w:t>说明下载安装</w:t>
      </w:r>
      <w:r>
        <w:rPr>
          <w:rStyle w:val="9"/>
          <w:rFonts w:ascii="宋体" w:hAnsi="宋体" w:eastAsia="宋体"/>
          <w:b w:val="0"/>
          <w:bCs/>
          <w:sz w:val="28"/>
          <w:szCs w:val="28"/>
        </w:rPr>
        <w:fldChar w:fldCharType="end"/>
      </w:r>
      <w:r>
        <w:rPr>
          <w:rFonts w:ascii="宋体" w:hAnsi="宋体" w:eastAsia="宋体"/>
          <w:b w:val="0"/>
          <w:bCs/>
          <w:sz w:val="28"/>
          <w:szCs w:val="28"/>
        </w:rPr>
        <w:t>。</w:t>
      </w:r>
    </w:p>
    <w:p>
      <w:pPr>
        <w:ind w:firstLine="560" w:firstLineChars="200"/>
        <w:rPr>
          <w:sz w:val="28"/>
          <w:szCs w:val="28"/>
        </w:rPr>
      </w:pPr>
      <w:r>
        <w:rPr>
          <w:rFonts w:hint="eastAsia"/>
          <w:sz w:val="28"/>
          <w:szCs w:val="28"/>
        </w:rPr>
        <w:t>操作步骤如下：</w:t>
      </w:r>
    </w:p>
    <w:p>
      <w:pPr>
        <w:ind w:firstLine="560" w:firstLineChars="200"/>
        <w:rPr>
          <w:sz w:val="28"/>
          <w:szCs w:val="28"/>
        </w:rPr>
      </w:pPr>
      <w:r>
        <w:rPr>
          <w:rFonts w:hint="eastAsia"/>
          <w:sz w:val="28"/>
          <w:szCs w:val="28"/>
        </w:rPr>
        <w:t>（</w:t>
      </w:r>
      <w:r>
        <w:rPr>
          <w:sz w:val="28"/>
          <w:szCs w:val="28"/>
        </w:rPr>
        <w:t>1</w:t>
      </w:r>
      <w:r>
        <w:rPr>
          <w:rFonts w:hint="eastAsia"/>
          <w:sz w:val="28"/>
          <w:szCs w:val="28"/>
        </w:rPr>
        <w:t>）插入并识别</w:t>
      </w:r>
      <w:r>
        <w:rPr>
          <w:sz w:val="28"/>
          <w:szCs w:val="28"/>
        </w:rPr>
        <w:t>CA</w:t>
      </w:r>
      <w:r>
        <w:rPr>
          <w:rFonts w:hint="eastAsia"/>
          <w:sz w:val="28"/>
          <w:szCs w:val="28"/>
        </w:rPr>
        <w:t>后，双击图标启动工具箱，弹出输入</w:t>
      </w:r>
      <w:r>
        <w:rPr>
          <w:rFonts w:hint="eastAsia"/>
          <w:color w:val="000000"/>
          <w:sz w:val="28"/>
          <w:szCs w:val="28"/>
        </w:rPr>
        <w:t>UKey用户口令</w:t>
      </w:r>
      <w:r>
        <w:rPr>
          <w:rFonts w:hint="eastAsia"/>
          <w:sz w:val="28"/>
          <w:szCs w:val="28"/>
        </w:rPr>
        <w:t>输入框，输</w:t>
      </w:r>
      <w:r>
        <w:rPr>
          <w:rFonts w:hint="eastAsia"/>
          <w:color w:val="000000"/>
          <w:sz w:val="28"/>
          <w:szCs w:val="28"/>
        </w:rPr>
        <w:t>入UKey用户口令后</w:t>
      </w:r>
      <w:r>
        <w:rPr>
          <w:rFonts w:hint="eastAsia"/>
          <w:sz w:val="28"/>
          <w:szCs w:val="28"/>
        </w:rPr>
        <w:t>点击“确定”，客户端自动识别出</w:t>
      </w:r>
      <w:r>
        <w:rPr>
          <w:sz w:val="28"/>
          <w:szCs w:val="28"/>
        </w:rPr>
        <w:t>CA</w:t>
      </w:r>
      <w:r>
        <w:rPr>
          <w:rFonts w:hint="eastAsia"/>
          <w:sz w:val="28"/>
          <w:szCs w:val="28"/>
        </w:rPr>
        <w:t>中的证书，直接点击登录。</w:t>
      </w:r>
    </w:p>
    <w:p>
      <w:pPr>
        <w:ind w:firstLine="640" w:firstLineChars="200"/>
        <w:jc w:val="center"/>
        <w:rPr>
          <w:sz w:val="28"/>
          <w:szCs w:val="28"/>
        </w:rPr>
      </w:pPr>
      <w:r>
        <mc:AlternateContent>
          <mc:Choice Requires="wps">
            <w:drawing>
              <wp:anchor distT="0" distB="0" distL="114300" distR="114300" simplePos="0" relativeHeight="251659264" behindDoc="0" locked="0" layoutInCell="1" allowOverlap="1">
                <wp:simplePos x="0" y="0"/>
                <wp:positionH relativeFrom="column">
                  <wp:posOffset>2773680</wp:posOffset>
                </wp:positionH>
                <wp:positionV relativeFrom="paragraph">
                  <wp:posOffset>986155</wp:posOffset>
                </wp:positionV>
                <wp:extent cx="163830" cy="409575"/>
                <wp:effectExtent l="57150" t="19050" r="64770" b="66675"/>
                <wp:wrapNone/>
                <wp:docPr id="20" name="下箭头 20"/>
                <wp:cNvGraphicFramePr/>
                <a:graphic xmlns:a="http://schemas.openxmlformats.org/drawingml/2006/main">
                  <a:graphicData uri="http://schemas.microsoft.com/office/word/2010/wordprocessingShape">
                    <wps:wsp>
                      <wps:cNvSpPr>
                        <a:spLocks noChangeArrowheads="1"/>
                      </wps:cNvSpPr>
                      <wps:spPr bwMode="auto">
                        <a:xfrm>
                          <a:off x="0" y="0"/>
                          <a:ext cx="163830" cy="409575"/>
                        </a:xfrm>
                        <a:prstGeom prst="downArrow">
                          <a:avLst>
                            <a:gd name="adj1" fmla="val 50000"/>
                            <a:gd name="adj2" fmla="val 62500"/>
                          </a:avLst>
                        </a:prstGeom>
                        <a:solidFill>
                          <a:srgbClr val="9BBB59">
                            <a:lumMod val="100000"/>
                            <a:lumOff val="0"/>
                          </a:srgbClr>
                        </a:solidFill>
                        <a:ln w="38100">
                          <a:solidFill>
                            <a:sysClr val="window" lastClr="FFFFFF">
                              <a:lumMod val="95000"/>
                              <a:lumOff val="0"/>
                            </a:sysClr>
                          </a:solidFill>
                          <a:miter lim="800000"/>
                        </a:ln>
                        <a:effectLst>
                          <a:outerShdw dist="28398" dir="3806097" algn="ctr" rotWithShape="0">
                            <a:srgbClr val="9BBB59">
                              <a:lumMod val="50000"/>
                              <a:lumOff val="0"/>
                              <a:alpha val="50000"/>
                            </a:srgbClr>
                          </a:outerShdw>
                        </a:effectLst>
                      </wps:spPr>
                      <wps:txbx>
                        <w:txbxContent>
                          <w:p>
                            <w:pPr>
                              <w:jc w:val="center"/>
                            </w:pPr>
                          </w:p>
                        </w:txbxContent>
                      </wps:txbx>
                      <wps:bodyPr rot="0" vert="eaVert" wrap="square" lIns="91440" tIns="45720" rIns="91440" bIns="45720" anchor="t" anchorCtr="0" upright="1">
                        <a:noAutofit/>
                      </wps:bodyPr>
                    </wps:wsp>
                  </a:graphicData>
                </a:graphic>
              </wp:anchor>
            </w:drawing>
          </mc:Choice>
          <mc:Fallback>
            <w:pict>
              <v:shape id="_x0000_s1026" o:spid="_x0000_s1026" o:spt="67" type="#_x0000_t67" style="position:absolute;left:0pt;margin-left:218.4pt;margin-top:77.65pt;height:32.25pt;width:12.9pt;z-index:251659264;mso-width-relative:page;mso-height-relative:page;" fillcolor="#9BBB59" filled="t" stroked="t" coordsize="21600,21600" o:gfxdata="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NBh7qzZAAAA&#10;CwEAAA8AAAAAAAAAAQAgAAAAIgAAAGRycy9kb3ducmV2LnhtbFBLAQIUABQAAAAIAIdO4kBVvbc8&#10;xwIAANQFAAAOAAAAAAAAAAEAIAAAACgBAABkcnMvZTJvRG9jLnhtbFBLBQYAAAAABgAGAFkBAABh&#10;BgAAAAA=&#10;" adj="16200,5400">
                <v:fill on="t" focussize="0,0"/>
                <v:stroke weight="3pt" color="#F2F2F2" miterlimit="8" joinstyle="miter"/>
                <v:imagedata o:title=""/>
                <o:lock v:ext="edit" aspectratio="f"/>
                <v:shadow on="t" color="#4F6228" opacity="32768f" offset="1pt,2pt" origin="0f,0f" matrix="65536f,0f,0f,65536f"/>
                <v:textbox style="layout-flow:vertical-ideographic;">
                  <w:txbxContent>
                    <w:p>
                      <w:pPr>
                        <w:jc w:val="center"/>
                      </w:pPr>
                    </w:p>
                  </w:txbxContent>
                </v:textbox>
              </v:shape>
            </w:pict>
          </mc:Fallback>
        </mc:AlternateContent>
      </w:r>
      <w:r>
        <w:rPr>
          <w:sz w:val="28"/>
          <w:szCs w:val="28"/>
        </w:rPr>
        <w:drawing>
          <wp:inline distT="0" distB="0" distL="0" distR="0">
            <wp:extent cx="825500" cy="90805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825500" cy="908050"/>
                    </a:xfrm>
                    <a:prstGeom prst="rect">
                      <a:avLst/>
                    </a:prstGeom>
                    <a:noFill/>
                    <a:ln>
                      <a:noFill/>
                    </a:ln>
                  </pic:spPr>
                </pic:pic>
              </a:graphicData>
            </a:graphic>
          </wp:inline>
        </w:drawing>
      </w:r>
    </w:p>
    <w:p>
      <w:pPr>
        <w:ind w:firstLine="560" w:firstLineChars="200"/>
        <w:jc w:val="left"/>
        <w:rPr>
          <w:sz w:val="28"/>
          <w:szCs w:val="28"/>
        </w:rPr>
      </w:pPr>
    </w:p>
    <w:p>
      <w:pPr>
        <w:jc w:val="center"/>
        <w:rPr>
          <w:sz w:val="28"/>
          <w:szCs w:val="28"/>
        </w:rPr>
      </w:pPr>
      <w:r>
        <w:drawing>
          <wp:inline distT="0" distB="0" distL="0" distR="0">
            <wp:extent cx="5480050" cy="2336800"/>
            <wp:effectExtent l="0" t="0" r="635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480050" cy="2336800"/>
                    </a:xfrm>
                    <a:prstGeom prst="rect">
                      <a:avLst/>
                    </a:prstGeom>
                    <a:noFill/>
                    <a:ln>
                      <a:noFill/>
                    </a:ln>
                  </pic:spPr>
                </pic:pic>
              </a:graphicData>
            </a:graphic>
          </wp:inline>
        </w:drawing>
      </w:r>
    </w:p>
    <w:p>
      <w:pPr>
        <w:ind w:firstLine="480" w:firstLineChars="200"/>
        <w:jc w:val="center"/>
        <w:rPr>
          <w:rFonts w:ascii="宋体" w:hAnsi="宋体"/>
          <w:sz w:val="24"/>
        </w:rPr>
      </w:pPr>
      <w:r>
        <w:rPr>
          <w:rFonts w:hint="eastAsia" w:ascii="宋体" w:hAnsi="宋体"/>
          <w:sz w:val="24"/>
        </w:rPr>
        <w:t>图</w:t>
      </w:r>
      <w:r>
        <w:rPr>
          <w:rFonts w:ascii="宋体" w:hAnsi="宋体"/>
          <w:sz w:val="24"/>
        </w:rPr>
        <w:t>1 招标工具箱登录界面</w:t>
      </w:r>
    </w:p>
    <w:p>
      <w:pPr>
        <w:ind w:firstLine="560" w:firstLineChars="200"/>
        <w:rPr>
          <w:sz w:val="28"/>
          <w:szCs w:val="28"/>
        </w:rPr>
      </w:pPr>
      <w:r>
        <w:rPr>
          <w:rFonts w:hint="eastAsia"/>
          <w:sz w:val="28"/>
          <w:szCs w:val="28"/>
        </w:rPr>
        <w:t>（</w:t>
      </w:r>
      <w:r>
        <w:rPr>
          <w:sz w:val="28"/>
          <w:szCs w:val="28"/>
        </w:rPr>
        <w:t>2</w:t>
      </w:r>
      <w:r>
        <w:rPr>
          <w:rFonts w:hint="eastAsia"/>
          <w:sz w:val="28"/>
          <w:szCs w:val="28"/>
        </w:rPr>
        <w:t>）</w:t>
      </w:r>
      <w:r>
        <w:rPr>
          <w:rFonts w:hint="eastAsia"/>
          <w:color w:val="000000" w:themeColor="text1"/>
          <w:sz w:val="28"/>
          <w:szCs w:val="28"/>
          <w14:textFill>
            <w14:solidFill>
              <w14:schemeClr w14:val="tx1"/>
            </w14:solidFill>
          </w14:textFill>
        </w:rPr>
        <w:t>进入工具箱主界面，点击左侧招投标业务开标前→“项目基本信息”→点击最上边的“新项目登记”按钮（如图</w:t>
      </w:r>
      <w:r>
        <w:rPr>
          <w:color w:val="000000" w:themeColor="text1"/>
          <w:sz w:val="28"/>
          <w:szCs w:val="28"/>
          <w14:textFill>
            <w14:solidFill>
              <w14:schemeClr w14:val="tx1"/>
            </w14:solidFill>
          </w14:textFill>
        </w:rPr>
        <w:t>2</w:t>
      </w:r>
      <w:r>
        <w:rPr>
          <w:rFonts w:hint="eastAsia"/>
          <w:color w:val="000000" w:themeColor="text1"/>
          <w:sz w:val="28"/>
          <w:szCs w:val="28"/>
          <w14:textFill>
            <w14:solidFill>
              <w14:schemeClr w14:val="tx1"/>
            </w14:solidFill>
          </w14:textFill>
        </w:rPr>
        <w:t>），进入项目基本信息界面（如图3），完善页面信息，点击提交</w:t>
      </w:r>
      <w:r>
        <w:rPr>
          <w:rFonts w:hint="eastAsia"/>
          <w:sz w:val="28"/>
          <w:szCs w:val="28"/>
        </w:rPr>
        <w:t>。</w:t>
      </w:r>
    </w:p>
    <w:p>
      <w:pPr>
        <w:ind w:firstLine="560" w:firstLineChars="200"/>
        <w:jc w:val="left"/>
        <w:rPr>
          <w:sz w:val="28"/>
          <w:szCs w:val="28"/>
        </w:rPr>
      </w:pPr>
      <w:r>
        <w:rPr>
          <w:rFonts w:hint="eastAsia"/>
          <w:sz w:val="28"/>
          <w:szCs w:val="28"/>
        </w:rPr>
        <w:t>注：项目基本信息可随时保存不提交，提交后不可更改。</w:t>
      </w:r>
    </w:p>
    <w:p>
      <w:pPr>
        <w:jc w:val="center"/>
        <w:rPr>
          <w:sz w:val="28"/>
          <w:szCs w:val="28"/>
        </w:rPr>
      </w:pPr>
      <w:r>
        <w:drawing>
          <wp:inline distT="0" distB="0" distL="0" distR="0">
            <wp:extent cx="5486400" cy="25908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86400" cy="2590800"/>
                    </a:xfrm>
                    <a:prstGeom prst="rect">
                      <a:avLst/>
                    </a:prstGeom>
                    <a:noFill/>
                    <a:ln>
                      <a:noFill/>
                    </a:ln>
                  </pic:spPr>
                </pic:pic>
              </a:graphicData>
            </a:graphic>
          </wp:inline>
        </w:drawing>
      </w:r>
    </w:p>
    <w:p>
      <w:pPr>
        <w:jc w:val="center"/>
        <w:rPr>
          <w:rFonts w:ascii="宋体" w:hAnsi="宋体"/>
          <w:sz w:val="24"/>
        </w:rPr>
      </w:pPr>
      <w:r>
        <w:rPr>
          <w:rFonts w:hint="eastAsia" w:ascii="宋体" w:hAnsi="宋体"/>
          <w:sz w:val="24"/>
        </w:rPr>
        <w:t>图</w:t>
      </w:r>
      <w:r>
        <w:rPr>
          <w:rFonts w:ascii="宋体" w:hAnsi="宋体"/>
          <w:sz w:val="24"/>
        </w:rPr>
        <w:t>2 招标工具箱初始界面</w:t>
      </w:r>
    </w:p>
    <w:p>
      <w:pPr>
        <w:jc w:val="center"/>
        <w:rPr>
          <w:rFonts w:ascii="宋体" w:hAnsi="宋体"/>
          <w:sz w:val="24"/>
        </w:rPr>
      </w:pPr>
      <w:r>
        <w:drawing>
          <wp:inline distT="0" distB="0" distL="0" distR="0">
            <wp:extent cx="5486400" cy="24701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486400" cy="2470150"/>
                    </a:xfrm>
                    <a:prstGeom prst="rect">
                      <a:avLst/>
                    </a:prstGeom>
                    <a:noFill/>
                    <a:ln>
                      <a:noFill/>
                    </a:ln>
                  </pic:spPr>
                </pic:pic>
              </a:graphicData>
            </a:graphic>
          </wp:inline>
        </w:drawing>
      </w:r>
    </w:p>
    <w:p>
      <w:pPr>
        <w:jc w:val="center"/>
        <w:rPr>
          <w:rFonts w:ascii="宋体" w:hAnsi="宋体"/>
          <w:sz w:val="24"/>
        </w:rPr>
      </w:pPr>
      <w:r>
        <w:rPr>
          <w:rFonts w:hint="eastAsia" w:ascii="宋体" w:hAnsi="宋体"/>
          <w:sz w:val="24"/>
        </w:rPr>
        <w:t>图3</w:t>
      </w:r>
      <w:r>
        <w:rPr>
          <w:rFonts w:ascii="宋体" w:hAnsi="宋体"/>
          <w:sz w:val="24"/>
        </w:rPr>
        <w:t xml:space="preserve"> </w:t>
      </w:r>
      <w:r>
        <w:rPr>
          <w:rFonts w:hint="eastAsia"/>
          <w:sz w:val="24"/>
        </w:rPr>
        <w:t>项目基本信息界面</w:t>
      </w:r>
    </w:p>
    <w:p>
      <w:pPr>
        <w:ind w:firstLine="560" w:firstLineChars="200"/>
        <w:rPr>
          <w:sz w:val="28"/>
          <w:szCs w:val="28"/>
        </w:rPr>
      </w:pPr>
      <w:r>
        <w:rPr>
          <w:rFonts w:hint="eastAsia"/>
          <w:sz w:val="28"/>
          <w:szCs w:val="28"/>
        </w:rPr>
        <w:t>（</w:t>
      </w:r>
      <w:r>
        <w:rPr>
          <w:sz w:val="28"/>
          <w:szCs w:val="28"/>
        </w:rPr>
        <w:t>3</w:t>
      </w:r>
      <w:r>
        <w:rPr>
          <w:rFonts w:hint="eastAsia"/>
          <w:sz w:val="28"/>
          <w:szCs w:val="28"/>
        </w:rPr>
        <w:t>）</w:t>
      </w:r>
      <w:r>
        <w:rPr>
          <w:rFonts w:hint="eastAsia"/>
          <w:color w:val="000000" w:themeColor="text1"/>
          <w:sz w:val="28"/>
          <w:szCs w:val="28"/>
          <w14:textFill>
            <w14:solidFill>
              <w14:schemeClr w14:val="tx1"/>
            </w14:solidFill>
          </w14:textFill>
        </w:rPr>
        <w:t>项目基本信息提交后点击“招标公告（公开）”，找到登记项目信息的项目名（如图</w:t>
      </w:r>
      <w:r>
        <w:rPr>
          <w:color w:val="000000" w:themeColor="text1"/>
          <w:sz w:val="28"/>
          <w:szCs w:val="28"/>
          <w14:textFill>
            <w14:solidFill>
              <w14:schemeClr w14:val="tx1"/>
            </w14:solidFill>
          </w14:textFill>
        </w:rPr>
        <w:t>4</w:t>
      </w:r>
      <w:r>
        <w:rPr>
          <w:rFonts w:hint="eastAsia"/>
          <w:color w:val="000000" w:themeColor="text1"/>
          <w:sz w:val="28"/>
          <w:szCs w:val="28"/>
          <w14:textFill>
            <w14:solidFill>
              <w14:schemeClr w14:val="tx1"/>
            </w14:solidFill>
          </w14:textFill>
        </w:rPr>
        <w:t>），双击进入招标公告上报页面（如图</w:t>
      </w:r>
      <w:r>
        <w:rPr>
          <w:color w:val="000000" w:themeColor="text1"/>
          <w:sz w:val="28"/>
          <w:szCs w:val="28"/>
          <w14:textFill>
            <w14:solidFill>
              <w14:schemeClr w14:val="tx1"/>
            </w14:solidFill>
          </w14:textFill>
        </w:rPr>
        <w:t>5</w:t>
      </w:r>
      <w:r>
        <w:rPr>
          <w:rFonts w:hint="eastAsia"/>
          <w:color w:val="000000" w:themeColor="text1"/>
          <w:sz w:val="28"/>
          <w:szCs w:val="28"/>
          <w14:textFill>
            <w14:solidFill>
              <w14:schemeClr w14:val="tx1"/>
            </w14:solidFill>
          </w14:textFill>
        </w:rPr>
        <w:t>），完善公告内容，可随时保存，点击公告上报按钮上报公告会弹出公告预览页面（如图</w:t>
      </w:r>
      <w:r>
        <w:rPr>
          <w:color w:val="000000" w:themeColor="text1"/>
          <w:sz w:val="28"/>
          <w:szCs w:val="28"/>
          <w14:textFill>
            <w14:solidFill>
              <w14:schemeClr w14:val="tx1"/>
            </w14:solidFill>
          </w14:textFill>
        </w:rPr>
        <w:t>6</w:t>
      </w:r>
      <w:r>
        <w:rPr>
          <w:rFonts w:hint="eastAsia"/>
          <w:color w:val="000000" w:themeColor="text1"/>
          <w:sz w:val="28"/>
          <w:szCs w:val="28"/>
          <w14:textFill>
            <w14:solidFill>
              <w14:schemeClr w14:val="tx1"/>
            </w14:solidFill>
          </w14:textFill>
        </w:rPr>
        <w:t>）点击确定上报公告。</w:t>
      </w:r>
    </w:p>
    <w:p>
      <w:pPr>
        <w:jc w:val="left"/>
        <w:rPr>
          <w:sz w:val="28"/>
          <w:szCs w:val="28"/>
        </w:rPr>
      </w:pPr>
      <w:r>
        <w:drawing>
          <wp:inline distT="0" distB="0" distL="0" distR="0">
            <wp:extent cx="5486400" cy="307975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86400" cy="3079750"/>
                    </a:xfrm>
                    <a:prstGeom prst="rect">
                      <a:avLst/>
                    </a:prstGeom>
                    <a:noFill/>
                    <a:ln>
                      <a:noFill/>
                    </a:ln>
                  </pic:spPr>
                </pic:pic>
              </a:graphicData>
            </a:graphic>
          </wp:inline>
        </w:drawing>
      </w:r>
    </w:p>
    <w:p>
      <w:pPr>
        <w:jc w:val="center"/>
        <w:rPr>
          <w:rFonts w:ascii="宋体" w:hAnsi="宋体"/>
          <w:sz w:val="24"/>
        </w:rPr>
      </w:pPr>
      <w:r>
        <w:rPr>
          <w:rFonts w:hint="eastAsia" w:ascii="宋体" w:hAnsi="宋体"/>
          <w:sz w:val="24"/>
        </w:rPr>
        <w:t>图</w:t>
      </w:r>
      <w:r>
        <w:rPr>
          <w:rFonts w:ascii="宋体" w:hAnsi="宋体"/>
          <w:sz w:val="24"/>
        </w:rPr>
        <w:t>4 招标公告制作界面</w:t>
      </w:r>
    </w:p>
    <w:p>
      <w:pPr>
        <w:jc w:val="center"/>
        <w:rPr>
          <w:rFonts w:ascii="宋体" w:hAnsi="宋体"/>
          <w:sz w:val="24"/>
        </w:rPr>
      </w:pPr>
      <w:r>
        <w:rPr>
          <w:rFonts w:ascii="宋体" w:hAnsi="宋体"/>
          <w:sz w:val="24"/>
        </w:rPr>
        <w:drawing>
          <wp:inline distT="0" distB="0" distL="0" distR="0">
            <wp:extent cx="5759450" cy="7531100"/>
            <wp:effectExtent l="0" t="0" r="0" b="0"/>
            <wp:docPr id="13" name="图片 13" descr="说明: C:\Users\zk\Desktop\小武专用建设工程截图\10客户端-招标公告已填写未提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说明: C:\Users\zk\Desktop\小武专用建设工程截图\10客户端-招标公告已填写未提交.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759450" cy="7531100"/>
                    </a:xfrm>
                    <a:prstGeom prst="rect">
                      <a:avLst/>
                    </a:prstGeom>
                    <a:noFill/>
                    <a:ln>
                      <a:noFill/>
                    </a:ln>
                  </pic:spPr>
                </pic:pic>
              </a:graphicData>
            </a:graphic>
          </wp:inline>
        </w:drawing>
      </w:r>
    </w:p>
    <w:p>
      <w:pPr>
        <w:jc w:val="center"/>
        <w:rPr>
          <w:rFonts w:ascii="宋体" w:hAnsi="宋体"/>
          <w:sz w:val="24"/>
        </w:rPr>
      </w:pPr>
      <w:r>
        <w:rPr>
          <w:rFonts w:hint="eastAsia" w:ascii="宋体" w:hAnsi="宋体"/>
          <w:sz w:val="24"/>
        </w:rPr>
        <w:t>图</w:t>
      </w:r>
      <w:r>
        <w:rPr>
          <w:rFonts w:ascii="宋体" w:hAnsi="宋体"/>
          <w:sz w:val="24"/>
        </w:rPr>
        <w:t xml:space="preserve">5  </w:t>
      </w:r>
      <w:r>
        <w:rPr>
          <w:rFonts w:hint="eastAsia"/>
          <w:sz w:val="24"/>
        </w:rPr>
        <w:t>招标公告上报页面</w:t>
      </w:r>
    </w:p>
    <w:p>
      <w:pPr>
        <w:jc w:val="center"/>
        <w:rPr>
          <w:rFonts w:ascii="宋体" w:hAnsi="宋体"/>
          <w:sz w:val="24"/>
        </w:rPr>
      </w:pPr>
      <w:r>
        <w:rPr>
          <w:rFonts w:ascii="宋体" w:hAnsi="宋体"/>
          <w:sz w:val="24"/>
        </w:rPr>
        <w:drawing>
          <wp:inline distT="0" distB="0" distL="0" distR="0">
            <wp:extent cx="5759450" cy="37719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759450" cy="3771900"/>
                    </a:xfrm>
                    <a:prstGeom prst="rect">
                      <a:avLst/>
                    </a:prstGeom>
                    <a:noFill/>
                    <a:ln>
                      <a:noFill/>
                    </a:ln>
                  </pic:spPr>
                </pic:pic>
              </a:graphicData>
            </a:graphic>
          </wp:inline>
        </w:drawing>
      </w:r>
    </w:p>
    <w:p>
      <w:pPr>
        <w:jc w:val="center"/>
        <w:rPr>
          <w:rFonts w:ascii="宋体" w:hAnsi="宋体"/>
          <w:sz w:val="24"/>
        </w:rPr>
      </w:pPr>
      <w:r>
        <w:rPr>
          <w:rFonts w:hint="eastAsia" w:ascii="宋体" w:hAnsi="宋体"/>
          <w:sz w:val="24"/>
        </w:rPr>
        <w:t>图</w:t>
      </w:r>
      <w:r>
        <w:rPr>
          <w:rFonts w:ascii="宋体" w:hAnsi="宋体"/>
          <w:sz w:val="24"/>
        </w:rPr>
        <w:t xml:space="preserve">6  </w:t>
      </w:r>
      <w:r>
        <w:rPr>
          <w:rFonts w:hint="eastAsia"/>
          <w:sz w:val="24"/>
        </w:rPr>
        <w:t>公告预览页面</w:t>
      </w:r>
    </w:p>
    <w:p>
      <w:pPr>
        <w:ind w:firstLine="560" w:firstLineChars="200"/>
        <w:jc w:val="left"/>
        <w:rPr>
          <w:sz w:val="28"/>
          <w:szCs w:val="28"/>
        </w:rPr>
      </w:pPr>
      <w:r>
        <w:rPr>
          <w:rFonts w:hint="eastAsia"/>
          <w:sz w:val="28"/>
          <w:szCs w:val="28"/>
        </w:rPr>
        <w:t>注：</w:t>
      </w:r>
    </w:p>
    <w:p>
      <w:pPr>
        <w:pStyle w:val="14"/>
        <w:numPr>
          <w:ilvl w:val="0"/>
          <w:numId w:val="1"/>
        </w:numPr>
        <w:ind w:firstLineChars="0"/>
        <w:jc w:val="left"/>
        <w:rPr>
          <w:sz w:val="28"/>
          <w:szCs w:val="28"/>
        </w:rPr>
      </w:pPr>
      <w:r>
        <w:rPr>
          <w:rFonts w:hint="eastAsia"/>
          <w:sz w:val="28"/>
          <w:szCs w:val="28"/>
        </w:rPr>
        <w:t>招标公告可随时保存不上报，上报后不可更改。</w:t>
      </w:r>
    </w:p>
    <w:p>
      <w:pPr>
        <w:jc w:val="left"/>
        <w:rPr>
          <w:sz w:val="28"/>
          <w:szCs w:val="28"/>
        </w:rPr>
      </w:pPr>
      <w:r>
        <w:rPr>
          <w:rFonts w:hint="eastAsia"/>
          <w:sz w:val="28"/>
          <w:szCs w:val="28"/>
        </w:rPr>
        <w:t xml:space="preserve">    </w:t>
      </w:r>
      <w:r>
        <w:rPr>
          <w:rFonts w:hint="eastAsia" w:ascii="宋体" w:hAnsi="宋体"/>
          <w:sz w:val="28"/>
          <w:szCs w:val="28"/>
        </w:rPr>
        <w:t>②</w:t>
      </w:r>
      <w:r>
        <w:rPr>
          <w:rFonts w:hint="eastAsia"/>
          <w:sz w:val="28"/>
          <w:szCs w:val="28"/>
        </w:rPr>
        <w:t>招标公告中添加标段需点击</w:t>
      </w:r>
      <w:r>
        <w:rPr>
          <w:sz w:val="28"/>
          <w:szCs w:val="28"/>
        </w:rPr>
        <w:drawing>
          <wp:inline distT="0" distB="0" distL="0" distR="0">
            <wp:extent cx="361950" cy="2984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61950" cy="298450"/>
                    </a:xfrm>
                    <a:prstGeom prst="rect">
                      <a:avLst/>
                    </a:prstGeom>
                    <a:noFill/>
                    <a:ln>
                      <a:noFill/>
                    </a:ln>
                  </pic:spPr>
                </pic:pic>
              </a:graphicData>
            </a:graphic>
          </wp:inline>
        </w:drawing>
      </w:r>
      <w:r>
        <w:rPr>
          <w:rFonts w:hint="eastAsia"/>
          <w:sz w:val="28"/>
          <w:szCs w:val="28"/>
        </w:rPr>
        <w:t xml:space="preserve"> 按钮，进入添加标段页面，可添加多个标段（如图</w:t>
      </w:r>
      <w:r>
        <w:rPr>
          <w:sz w:val="28"/>
          <w:szCs w:val="28"/>
        </w:rPr>
        <w:t>7</w:t>
      </w:r>
      <w:r>
        <w:rPr>
          <w:rFonts w:hint="eastAsia"/>
          <w:sz w:val="28"/>
          <w:szCs w:val="28"/>
        </w:rPr>
        <w:t>）。</w:t>
      </w:r>
    </w:p>
    <w:p>
      <w:pPr>
        <w:jc w:val="left"/>
        <w:rPr>
          <w:sz w:val="28"/>
          <w:szCs w:val="28"/>
        </w:rPr>
      </w:pPr>
      <w:r>
        <w:rPr>
          <w:sz w:val="28"/>
          <w:szCs w:val="28"/>
        </w:rPr>
        <w:drawing>
          <wp:inline distT="0" distB="0" distL="0" distR="0">
            <wp:extent cx="5765800" cy="172085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65800" cy="1720850"/>
                    </a:xfrm>
                    <a:prstGeom prst="rect">
                      <a:avLst/>
                    </a:prstGeom>
                    <a:noFill/>
                    <a:ln>
                      <a:noFill/>
                    </a:ln>
                  </pic:spPr>
                </pic:pic>
              </a:graphicData>
            </a:graphic>
          </wp:inline>
        </w:drawing>
      </w:r>
    </w:p>
    <w:p>
      <w:pPr>
        <w:jc w:val="center"/>
        <w:rPr>
          <w:rFonts w:ascii="宋体" w:hAnsi="宋体"/>
          <w:sz w:val="24"/>
        </w:rPr>
      </w:pPr>
      <w:r>
        <w:rPr>
          <w:rFonts w:ascii="宋体" w:hAnsi="宋体"/>
          <w:sz w:val="24"/>
        </w:rPr>
        <w:t>7</w:t>
      </w:r>
      <w:r>
        <w:rPr>
          <w:rFonts w:hint="eastAsia" w:ascii="宋体" w:hAnsi="宋体"/>
          <w:sz w:val="24"/>
        </w:rPr>
        <w:t>-</w:t>
      </w:r>
      <w:r>
        <w:rPr>
          <w:rFonts w:ascii="宋体" w:hAnsi="宋体"/>
          <w:sz w:val="24"/>
        </w:rPr>
        <w:t xml:space="preserve">1 </w:t>
      </w:r>
    </w:p>
    <w:p>
      <w:pPr>
        <w:jc w:val="center"/>
        <w:rPr>
          <w:rFonts w:ascii="宋体" w:hAnsi="宋体"/>
          <w:sz w:val="24"/>
        </w:rPr>
      </w:pPr>
    </w:p>
    <w:p>
      <w:pPr>
        <w:jc w:val="center"/>
        <w:rPr>
          <w:rFonts w:ascii="宋体" w:hAnsi="宋体"/>
          <w:sz w:val="24"/>
        </w:rPr>
      </w:pPr>
    </w:p>
    <w:p>
      <w:pPr>
        <w:jc w:val="center"/>
        <w:rPr>
          <w:rFonts w:ascii="宋体" w:hAnsi="宋体"/>
          <w:sz w:val="24"/>
        </w:rPr>
      </w:pPr>
      <w:r>
        <w:rPr>
          <w:rFonts w:ascii="宋体" w:hAnsi="宋体"/>
          <w:sz w:val="24"/>
        </w:rPr>
        <w:drawing>
          <wp:inline distT="0" distB="0" distL="0" distR="0">
            <wp:extent cx="4743450" cy="2146300"/>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743450" cy="2146300"/>
                    </a:xfrm>
                    <a:prstGeom prst="rect">
                      <a:avLst/>
                    </a:prstGeom>
                    <a:noFill/>
                    <a:ln>
                      <a:noFill/>
                    </a:ln>
                  </pic:spPr>
                </pic:pic>
              </a:graphicData>
            </a:graphic>
          </wp:inline>
        </w:drawing>
      </w:r>
    </w:p>
    <w:p>
      <w:pPr>
        <w:jc w:val="center"/>
        <w:rPr>
          <w:rFonts w:ascii="宋体" w:hAnsi="宋体"/>
          <w:sz w:val="24"/>
        </w:rPr>
      </w:pPr>
      <w:r>
        <w:rPr>
          <w:rFonts w:hint="eastAsia" w:ascii="宋体" w:hAnsi="宋体"/>
          <w:sz w:val="24"/>
        </w:rPr>
        <w:t>7-</w:t>
      </w:r>
      <w:r>
        <w:rPr>
          <w:rFonts w:ascii="宋体" w:hAnsi="宋体"/>
          <w:sz w:val="24"/>
        </w:rPr>
        <w:t>2</w:t>
      </w:r>
    </w:p>
    <w:p>
      <w:pPr>
        <w:jc w:val="center"/>
        <w:rPr>
          <w:rFonts w:ascii="宋体" w:hAnsi="宋体"/>
          <w:sz w:val="24"/>
        </w:rPr>
      </w:pPr>
      <w:r>
        <w:rPr>
          <w:rFonts w:ascii="宋体" w:hAnsi="宋体"/>
          <w:sz w:val="24"/>
        </w:rPr>
        <w:t>图</w:t>
      </w:r>
      <w:r>
        <w:rPr>
          <w:rFonts w:hint="eastAsia" w:ascii="宋体" w:hAnsi="宋体"/>
          <w:sz w:val="24"/>
        </w:rPr>
        <w:t>7</w:t>
      </w:r>
      <w:r>
        <w:rPr>
          <w:rFonts w:ascii="宋体" w:hAnsi="宋体"/>
          <w:sz w:val="24"/>
        </w:rPr>
        <w:t xml:space="preserve"> </w:t>
      </w:r>
      <w:r>
        <w:rPr>
          <w:rFonts w:hint="eastAsia"/>
          <w:sz w:val="24"/>
        </w:rPr>
        <w:t>添加标段页面</w:t>
      </w:r>
    </w:p>
    <w:p>
      <w:pPr>
        <w:ind w:firstLine="560" w:firstLineChars="200"/>
        <w:rPr>
          <w:sz w:val="28"/>
          <w:szCs w:val="28"/>
        </w:rPr>
      </w:pPr>
      <w:r>
        <w:rPr>
          <w:rFonts w:hint="eastAsia"/>
          <w:sz w:val="28"/>
          <w:szCs w:val="28"/>
        </w:rPr>
        <w:t>（4）招标公告上报后，选择菜单栏中的招标文件，在右侧可以看到按标段区分的招标文件（如图</w:t>
      </w:r>
      <w:r>
        <w:rPr>
          <w:sz w:val="28"/>
          <w:szCs w:val="28"/>
        </w:rPr>
        <w:t>8</w:t>
      </w:r>
      <w:r>
        <w:rPr>
          <w:rFonts w:hint="eastAsia"/>
          <w:sz w:val="28"/>
          <w:szCs w:val="28"/>
        </w:rPr>
        <w:t>），逐个标段进行编辑。</w:t>
      </w:r>
    </w:p>
    <w:p>
      <w:pPr>
        <w:jc w:val="center"/>
        <w:rPr>
          <w:rFonts w:ascii="宋体" w:hAnsi="宋体"/>
          <w:sz w:val="24"/>
        </w:rPr>
      </w:pPr>
      <w:r>
        <w:drawing>
          <wp:inline distT="0" distB="0" distL="0" distR="0">
            <wp:extent cx="5486400" cy="307975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486400" cy="3079750"/>
                    </a:xfrm>
                    <a:prstGeom prst="rect">
                      <a:avLst/>
                    </a:prstGeom>
                    <a:noFill/>
                    <a:ln>
                      <a:noFill/>
                    </a:ln>
                  </pic:spPr>
                </pic:pic>
              </a:graphicData>
            </a:graphic>
          </wp:inline>
        </w:drawing>
      </w:r>
    </w:p>
    <w:p>
      <w:pPr>
        <w:jc w:val="center"/>
        <w:rPr>
          <w:rFonts w:ascii="宋体" w:hAnsi="宋体"/>
          <w:sz w:val="24"/>
        </w:rPr>
      </w:pPr>
      <w:r>
        <w:rPr>
          <w:rFonts w:hint="eastAsia" w:ascii="宋体" w:hAnsi="宋体"/>
          <w:sz w:val="24"/>
        </w:rPr>
        <w:t>图</w:t>
      </w:r>
      <w:r>
        <w:rPr>
          <w:rFonts w:ascii="宋体" w:hAnsi="宋体"/>
          <w:sz w:val="24"/>
        </w:rPr>
        <w:t xml:space="preserve">8 </w:t>
      </w:r>
      <w:r>
        <w:rPr>
          <w:rFonts w:hint="eastAsia"/>
          <w:sz w:val="24"/>
        </w:rPr>
        <w:t>按标段区分的招标文件</w:t>
      </w:r>
    </w:p>
    <w:p>
      <w:pPr>
        <w:jc w:val="left"/>
        <w:rPr>
          <w:rFonts w:ascii="宋体" w:hAnsi="宋体"/>
          <w:sz w:val="24"/>
        </w:rPr>
      </w:pPr>
      <w:r>
        <w:rPr>
          <w:rFonts w:hint="eastAsia" w:ascii="宋体" w:hAnsi="宋体"/>
          <w:sz w:val="24"/>
        </w:rPr>
        <w:t xml:space="preserve">     </w:t>
      </w: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p>
    <w:p>
      <w:pPr>
        <w:ind w:firstLine="560" w:firstLineChars="200"/>
        <w:rPr>
          <w:sz w:val="28"/>
          <w:szCs w:val="28"/>
        </w:rPr>
      </w:pPr>
      <w:r>
        <w:rPr>
          <w:rFonts w:hint="eastAsia"/>
          <w:sz w:val="28"/>
          <w:szCs w:val="28"/>
        </w:rPr>
        <w:t>进入一个标段的招标文件编辑页面，首先选择招标文件模板（如图</w:t>
      </w:r>
      <w:r>
        <w:rPr>
          <w:sz w:val="28"/>
          <w:szCs w:val="28"/>
        </w:rPr>
        <w:t>9</w:t>
      </w:r>
      <w:r>
        <w:rPr>
          <w:rFonts w:hint="eastAsia"/>
          <w:sz w:val="28"/>
          <w:szCs w:val="28"/>
        </w:rPr>
        <w:t>），然后进入招标文件编制页面（如图</w:t>
      </w:r>
      <w:r>
        <w:rPr>
          <w:sz w:val="28"/>
          <w:szCs w:val="28"/>
        </w:rPr>
        <w:t>10</w:t>
      </w:r>
      <w:r>
        <w:rPr>
          <w:rFonts w:hint="eastAsia"/>
          <w:sz w:val="28"/>
          <w:szCs w:val="28"/>
        </w:rPr>
        <w:t>）</w:t>
      </w:r>
    </w:p>
    <w:p>
      <w:pPr>
        <w:jc w:val="left"/>
        <w:rPr>
          <w:sz w:val="28"/>
          <w:szCs w:val="28"/>
        </w:rPr>
      </w:pPr>
      <w:r>
        <w:rPr>
          <w:sz w:val="28"/>
          <w:szCs w:val="28"/>
        </w:rPr>
        <w:drawing>
          <wp:inline distT="0" distB="0" distL="0" distR="0">
            <wp:extent cx="5759450" cy="24288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759450" cy="2428875"/>
                    </a:xfrm>
                    <a:prstGeom prst="rect">
                      <a:avLst/>
                    </a:prstGeom>
                    <a:noFill/>
                    <a:ln>
                      <a:noFill/>
                    </a:ln>
                  </pic:spPr>
                </pic:pic>
              </a:graphicData>
            </a:graphic>
          </wp:inline>
        </w:drawing>
      </w:r>
    </w:p>
    <w:p>
      <w:pPr>
        <w:jc w:val="center"/>
        <w:rPr>
          <w:rFonts w:ascii="宋体" w:hAnsi="宋体"/>
          <w:sz w:val="24"/>
        </w:rPr>
      </w:pPr>
      <w:r>
        <w:rPr>
          <w:rFonts w:hint="eastAsia" w:ascii="宋体" w:hAnsi="宋体"/>
          <w:sz w:val="24"/>
        </w:rPr>
        <w:t>图</w:t>
      </w:r>
      <w:r>
        <w:rPr>
          <w:rFonts w:ascii="宋体" w:hAnsi="宋体"/>
          <w:sz w:val="24"/>
        </w:rPr>
        <w:t xml:space="preserve">9 </w:t>
      </w:r>
      <w:r>
        <w:rPr>
          <w:rFonts w:hint="eastAsia"/>
          <w:sz w:val="24"/>
        </w:rPr>
        <w:t>招标文件模板选择界面</w:t>
      </w:r>
    </w:p>
    <w:p>
      <w:pPr>
        <w:jc w:val="center"/>
        <w:rPr>
          <w:rFonts w:ascii="宋体" w:hAnsi="宋体"/>
          <w:sz w:val="24"/>
        </w:rPr>
      </w:pPr>
      <w:r>
        <w:rPr>
          <w:rFonts w:hint="eastAsia" w:ascii="宋体" w:hAnsi="宋体"/>
          <w:sz w:val="24"/>
        </w:rPr>
        <w:t xml:space="preserve"> </w:t>
      </w:r>
      <w:r>
        <w:rPr>
          <w:rFonts w:ascii="宋体" w:hAnsi="宋体"/>
          <w:sz w:val="24"/>
        </w:rPr>
        <w:t xml:space="preserve">     </w:t>
      </w:r>
      <w:r>
        <w:rPr>
          <w:rFonts w:ascii="宋体" w:hAnsi="宋体"/>
          <w:sz w:val="24"/>
        </w:rPr>
        <w:drawing>
          <wp:inline distT="0" distB="0" distL="0" distR="0">
            <wp:extent cx="3914775" cy="406717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14775" cy="4067175"/>
                    </a:xfrm>
                    <a:prstGeom prst="rect">
                      <a:avLst/>
                    </a:prstGeom>
                    <a:noFill/>
                    <a:ln>
                      <a:noFill/>
                    </a:ln>
                  </pic:spPr>
                </pic:pic>
              </a:graphicData>
            </a:graphic>
          </wp:inline>
        </w:drawing>
      </w:r>
      <w:r>
        <w:rPr>
          <w:rFonts w:ascii="宋体" w:hAnsi="宋体"/>
          <w:sz w:val="24"/>
        </w:rPr>
        <w:br w:type="textWrapping" w:clear="all"/>
      </w:r>
      <w:r>
        <w:rPr>
          <w:rFonts w:hint="eastAsia" w:ascii="宋体" w:hAnsi="宋体"/>
          <w:sz w:val="24"/>
        </w:rPr>
        <w:t>图</w:t>
      </w:r>
      <w:r>
        <w:rPr>
          <w:rFonts w:ascii="宋体" w:hAnsi="宋体"/>
          <w:sz w:val="24"/>
        </w:rPr>
        <w:t xml:space="preserve">10 </w:t>
      </w:r>
      <w:r>
        <w:rPr>
          <w:rFonts w:hint="eastAsia"/>
          <w:sz w:val="24"/>
        </w:rPr>
        <w:t>招标文件编制页面</w:t>
      </w:r>
    </w:p>
    <w:p>
      <w:pPr>
        <w:ind w:firstLine="480" w:firstLineChars="200"/>
        <w:jc w:val="left"/>
        <w:rPr>
          <w:rFonts w:ascii="宋体" w:hAnsi="宋体"/>
          <w:sz w:val="24"/>
        </w:rPr>
      </w:pPr>
    </w:p>
    <w:p>
      <w:pPr>
        <w:ind w:firstLine="480" w:firstLineChars="200"/>
        <w:jc w:val="left"/>
        <w:rPr>
          <w:rFonts w:ascii="宋体" w:hAnsi="宋体"/>
          <w:sz w:val="24"/>
        </w:rPr>
      </w:pPr>
    </w:p>
    <w:p>
      <w:pPr>
        <w:ind w:firstLine="480" w:firstLineChars="200"/>
        <w:jc w:val="left"/>
        <w:rPr>
          <w:rFonts w:ascii="宋体" w:hAnsi="宋体"/>
          <w:sz w:val="24"/>
        </w:rPr>
      </w:pPr>
    </w:p>
    <w:p>
      <w:pPr>
        <w:ind w:firstLine="480" w:firstLineChars="200"/>
        <w:jc w:val="left"/>
        <w:rPr>
          <w:rFonts w:ascii="宋体" w:hAnsi="宋体"/>
          <w:sz w:val="24"/>
        </w:rPr>
      </w:pPr>
    </w:p>
    <w:p>
      <w:pPr>
        <w:ind w:firstLine="480" w:firstLineChars="200"/>
        <w:jc w:val="left"/>
        <w:rPr>
          <w:sz w:val="28"/>
          <w:szCs w:val="28"/>
        </w:rPr>
      </w:pPr>
      <w:r>
        <w:rPr>
          <w:rFonts w:hint="eastAsia" w:ascii="宋体" w:hAnsi="宋体"/>
          <w:sz w:val="24"/>
        </w:rPr>
        <w:t xml:space="preserve"> </w:t>
      </w:r>
      <w:r>
        <w:rPr>
          <w:rFonts w:hint="eastAsia"/>
          <w:sz w:val="28"/>
          <w:szCs w:val="28"/>
        </w:rPr>
        <w:t>注：</w:t>
      </w:r>
    </w:p>
    <w:p>
      <w:pPr>
        <w:ind w:firstLine="560" w:firstLineChars="200"/>
        <w:rPr>
          <w:sz w:val="28"/>
          <w:szCs w:val="28"/>
        </w:rPr>
      </w:pPr>
      <w:r>
        <w:rPr>
          <w:rFonts w:hint="eastAsia" w:ascii="宋体" w:hAnsi="宋体"/>
          <w:sz w:val="28"/>
          <w:szCs w:val="28"/>
        </w:rPr>
        <w:t>①</w:t>
      </w:r>
      <w:r>
        <w:rPr>
          <w:rFonts w:hint="eastAsia"/>
          <w:sz w:val="28"/>
          <w:szCs w:val="28"/>
        </w:rPr>
        <w:t>投标文件组成部分及评分办法可点击</w:t>
      </w:r>
      <w:r>
        <w:rPr>
          <w:sz w:val="28"/>
          <w:szCs w:val="28"/>
        </w:rPr>
        <w:drawing>
          <wp:inline distT="0" distB="0" distL="0" distR="0">
            <wp:extent cx="361950" cy="29845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61950" cy="298450"/>
                    </a:xfrm>
                    <a:prstGeom prst="rect">
                      <a:avLst/>
                    </a:prstGeom>
                    <a:noFill/>
                    <a:ln>
                      <a:noFill/>
                    </a:ln>
                  </pic:spPr>
                </pic:pic>
              </a:graphicData>
            </a:graphic>
          </wp:inline>
        </w:drawing>
      </w:r>
      <w:r>
        <w:rPr>
          <w:rFonts w:hint="eastAsia"/>
          <w:sz w:val="28"/>
          <w:szCs w:val="28"/>
        </w:rPr>
        <w:t>按钮，选择相应评分办法模板进行编辑，每个评分项的名称，分值和打分标准都可以编辑，右键点击评分项可进行同级或下级目录项复制添加评分项或选择删除评分项操作，编辑完成后选中最上面的评分办法，右键选择</w:t>
      </w:r>
      <w:r>
        <w:rPr>
          <w:sz w:val="28"/>
          <w:szCs w:val="28"/>
        </w:rPr>
        <w:t>“</w:t>
      </w:r>
      <w:r>
        <w:rPr>
          <w:rFonts w:hint="eastAsia"/>
          <w:sz w:val="28"/>
          <w:szCs w:val="28"/>
        </w:rPr>
        <w:t>保存文件</w:t>
      </w:r>
      <w:r>
        <w:rPr>
          <w:sz w:val="28"/>
          <w:szCs w:val="28"/>
        </w:rPr>
        <w:t>”</w:t>
      </w:r>
      <w:r>
        <w:rPr>
          <w:rFonts w:hint="eastAsia"/>
          <w:sz w:val="28"/>
          <w:szCs w:val="28"/>
        </w:rPr>
        <w:t>，建议文件命名时加上项目名称和评分办法名称，便于下次使用时区分（如图</w:t>
      </w:r>
      <w:r>
        <w:rPr>
          <w:sz w:val="28"/>
          <w:szCs w:val="28"/>
        </w:rPr>
        <w:t>11</w:t>
      </w:r>
      <w:r>
        <w:rPr>
          <w:rFonts w:hint="eastAsia"/>
          <w:sz w:val="28"/>
          <w:szCs w:val="28"/>
        </w:rPr>
        <w:t>）。</w:t>
      </w:r>
    </w:p>
    <w:p>
      <w:pPr>
        <w:jc w:val="left"/>
      </w:pPr>
      <w:r>
        <w:rPr>
          <w:rFonts w:hint="eastAsia"/>
        </w:rPr>
        <w:drawing>
          <wp:inline distT="0" distB="0" distL="0" distR="0">
            <wp:extent cx="5759450" cy="254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759450" cy="2540000"/>
                    </a:xfrm>
                    <a:prstGeom prst="rect">
                      <a:avLst/>
                    </a:prstGeom>
                    <a:noFill/>
                    <a:ln>
                      <a:noFill/>
                    </a:ln>
                  </pic:spPr>
                </pic:pic>
              </a:graphicData>
            </a:graphic>
          </wp:inline>
        </w:drawing>
      </w:r>
    </w:p>
    <w:p>
      <w:pPr>
        <w:jc w:val="left"/>
        <w:rPr>
          <w:rFonts w:ascii="宋体" w:hAnsi="宋体"/>
          <w:sz w:val="24"/>
        </w:rPr>
      </w:pPr>
      <w:r>
        <w:rPr>
          <w:rFonts w:hint="eastAsia" w:ascii="宋体" w:hAnsi="宋体"/>
          <w:sz w:val="24"/>
        </w:rPr>
        <w:drawing>
          <wp:inline distT="0" distB="0" distL="0" distR="0">
            <wp:extent cx="5759450" cy="25590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759450" cy="2559050"/>
                    </a:xfrm>
                    <a:prstGeom prst="rect">
                      <a:avLst/>
                    </a:prstGeom>
                    <a:noFill/>
                    <a:ln>
                      <a:noFill/>
                    </a:ln>
                  </pic:spPr>
                </pic:pic>
              </a:graphicData>
            </a:graphic>
          </wp:inline>
        </w:drawing>
      </w:r>
    </w:p>
    <w:p>
      <w:pPr>
        <w:jc w:val="left"/>
        <w:rPr>
          <w:rFonts w:hint="eastAsia" w:ascii="宋体" w:hAnsi="宋体"/>
          <w:sz w:val="24"/>
        </w:rPr>
      </w:pPr>
      <w:r>
        <w:rPr>
          <w:rFonts w:hint="eastAsia" w:ascii="宋体" w:hAnsi="宋体"/>
          <w:sz w:val="24"/>
        </w:rPr>
        <w:drawing>
          <wp:inline distT="0" distB="0" distL="0" distR="0">
            <wp:extent cx="5759450" cy="254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759450" cy="2540000"/>
                    </a:xfrm>
                    <a:prstGeom prst="rect">
                      <a:avLst/>
                    </a:prstGeom>
                    <a:noFill/>
                    <a:ln>
                      <a:noFill/>
                    </a:ln>
                  </pic:spPr>
                </pic:pic>
              </a:graphicData>
            </a:graphic>
          </wp:inline>
        </w:drawing>
      </w:r>
    </w:p>
    <w:p>
      <w:pPr>
        <w:jc w:val="center"/>
        <w:rPr>
          <w:rFonts w:ascii="宋体" w:hAnsi="宋体"/>
          <w:sz w:val="24"/>
        </w:rPr>
      </w:pPr>
      <w:r>
        <w:rPr>
          <w:rFonts w:hint="eastAsia"/>
          <w:sz w:val="28"/>
          <w:szCs w:val="28"/>
        </w:rPr>
        <w:t>图</w:t>
      </w:r>
      <w:r>
        <w:rPr>
          <w:sz w:val="28"/>
          <w:szCs w:val="28"/>
        </w:rPr>
        <w:t xml:space="preserve">11   </w:t>
      </w:r>
      <w:r>
        <w:rPr>
          <w:rFonts w:ascii="Times New Roman" w:hAnsi="Times New Roman"/>
          <w:sz w:val="24"/>
        </w:rPr>
        <w:t>fyq</w:t>
      </w:r>
      <w:r>
        <w:rPr>
          <w:sz w:val="24"/>
        </w:rPr>
        <w:t>选择界面</w:t>
      </w:r>
    </w:p>
    <w:p>
      <w:pPr>
        <w:ind w:firstLine="560" w:firstLineChars="200"/>
        <w:rPr>
          <w:sz w:val="28"/>
          <w:szCs w:val="28"/>
        </w:rPr>
      </w:pPr>
      <w:r>
        <w:rPr>
          <w:rFonts w:hint="eastAsia"/>
          <w:sz w:val="28"/>
          <w:szCs w:val="28"/>
        </w:rPr>
        <w:t>该模块为投标人制作投标文件、专家电子评审的流程和依据。其中投标文件组成部分及评分办法（</w:t>
      </w:r>
      <w:r>
        <w:rPr>
          <w:sz w:val="28"/>
          <w:szCs w:val="28"/>
        </w:rPr>
        <w:t>*.</w:t>
      </w:r>
      <w:r>
        <w:rPr>
          <w:rFonts w:ascii="Times New Roman" w:hAnsi="Times New Roman"/>
          <w:sz w:val="28"/>
          <w:szCs w:val="28"/>
        </w:rPr>
        <w:t>fyq</w:t>
      </w:r>
      <w:r>
        <w:rPr>
          <w:rFonts w:hint="eastAsia"/>
          <w:sz w:val="28"/>
          <w:szCs w:val="28"/>
        </w:rPr>
        <w:t>），软件已经根据招标文件范本中的评分办法编制了通用版本的</w:t>
      </w:r>
      <w:r>
        <w:rPr>
          <w:rFonts w:ascii="Times New Roman" w:hAnsi="Times New Roman"/>
          <w:sz w:val="28"/>
          <w:szCs w:val="28"/>
        </w:rPr>
        <w:t>fyq</w:t>
      </w:r>
      <w:r>
        <w:rPr>
          <w:rFonts w:hint="eastAsia"/>
          <w:sz w:val="28"/>
          <w:szCs w:val="28"/>
        </w:rPr>
        <w:t>，代理机构可以选择模板后进行编辑修改。</w:t>
      </w:r>
    </w:p>
    <w:p>
      <w:pPr>
        <w:ind w:firstLine="560" w:firstLineChars="200"/>
        <w:rPr>
          <w:sz w:val="28"/>
          <w:szCs w:val="28"/>
        </w:rPr>
      </w:pPr>
      <w:r>
        <w:rPr>
          <w:rFonts w:hint="eastAsia"/>
          <w:sz w:val="28"/>
          <w:szCs w:val="28"/>
        </w:rPr>
        <w:t xml:space="preserve">  </w:t>
      </w:r>
      <w:r>
        <w:rPr>
          <w:rFonts w:hint="eastAsia" w:ascii="宋体" w:hAnsi="宋体"/>
          <w:sz w:val="28"/>
          <w:szCs w:val="28"/>
        </w:rPr>
        <w:t>②提交</w:t>
      </w:r>
      <w:r>
        <w:rPr>
          <w:rFonts w:hint="eastAsia"/>
          <w:sz w:val="28"/>
          <w:szCs w:val="28"/>
        </w:rPr>
        <w:t>招标文件时点击“确定”按钮，会提示是否导出</w:t>
      </w:r>
      <w:r>
        <w:rPr>
          <w:rFonts w:ascii="Times New Roman" w:hAnsi="Times New Roman"/>
          <w:sz w:val="28"/>
          <w:szCs w:val="28"/>
        </w:rPr>
        <w:t>word</w:t>
      </w:r>
      <w:r>
        <w:rPr>
          <w:rFonts w:hint="eastAsia"/>
          <w:sz w:val="28"/>
          <w:szCs w:val="28"/>
        </w:rPr>
        <w:t>版招标文件，可根据需要选择是否导出。</w:t>
      </w:r>
    </w:p>
    <w:p>
      <w:pPr>
        <w:ind w:firstLine="560" w:firstLineChars="200"/>
        <w:rPr>
          <w:sz w:val="28"/>
          <w:szCs w:val="28"/>
        </w:rPr>
      </w:pPr>
      <w:r>
        <w:rPr>
          <w:rFonts w:hint="eastAsia"/>
          <w:sz w:val="28"/>
          <w:szCs w:val="28"/>
        </w:rPr>
        <w:t xml:space="preserve">  招标文件生成过程需要一段时间，期间请勿关闭软件。</w:t>
      </w:r>
    </w:p>
    <w:p>
      <w:pPr>
        <w:ind w:firstLine="560" w:firstLineChars="200"/>
        <w:rPr>
          <w:sz w:val="28"/>
          <w:szCs w:val="28"/>
        </w:rPr>
      </w:pPr>
      <w:r>
        <w:rPr>
          <w:rFonts w:hint="eastAsia"/>
          <w:sz w:val="28"/>
          <w:szCs w:val="28"/>
        </w:rPr>
        <w:t xml:space="preserve">  </w:t>
      </w:r>
      <w:r>
        <w:rPr>
          <w:rFonts w:hint="eastAsia" w:ascii="宋体" w:hAnsi="宋体"/>
          <w:sz w:val="28"/>
          <w:szCs w:val="28"/>
        </w:rPr>
        <w:t>③</w:t>
      </w:r>
      <w:r>
        <w:rPr>
          <w:rFonts w:hint="eastAsia"/>
          <w:sz w:val="28"/>
          <w:szCs w:val="28"/>
        </w:rPr>
        <w:t>其中保证金缴纳信息中的银行信息需要先在青岛市公共资源交易信息网</w:t>
      </w:r>
      <w:r>
        <w:rPr>
          <w:rFonts w:ascii="Times New Roman" w:hAnsi="Times New Roman"/>
          <w:sz w:val="28"/>
          <w:szCs w:val="28"/>
        </w:rPr>
        <w:t>（http://ggzy.qingdao.gov.cn）</w:t>
      </w:r>
      <w:r>
        <w:rPr>
          <w:rFonts w:hint="eastAsia"/>
          <w:sz w:val="28"/>
          <w:szCs w:val="28"/>
        </w:rPr>
        <w:t>登录后，左边菜单选择“项目交易平台”→左边菜单选择“保证金退款”→选择“收款账号管理”，在该页面对银行信息进行完善。</w:t>
      </w:r>
    </w:p>
    <w:p>
      <w:pPr>
        <w:ind w:firstLine="560" w:firstLineChars="200"/>
        <w:rPr>
          <w:sz w:val="28"/>
          <w:szCs w:val="28"/>
        </w:rPr>
      </w:pPr>
      <w:r>
        <w:rPr>
          <w:rFonts w:hint="eastAsia"/>
          <w:sz w:val="28"/>
          <w:szCs w:val="28"/>
        </w:rPr>
        <w:t>文件保存时默认的路径为程序安装目录（如图</w:t>
      </w:r>
      <w:r>
        <w:rPr>
          <w:sz w:val="28"/>
          <w:szCs w:val="28"/>
        </w:rPr>
        <w:t>12</w:t>
      </w:r>
      <w:r>
        <w:rPr>
          <w:rFonts w:hint="eastAsia"/>
          <w:sz w:val="28"/>
          <w:szCs w:val="28"/>
        </w:rPr>
        <w:t>），为避免因重装程序造成文件丢失，可以将文件另存到其他位置。</w:t>
      </w:r>
    </w:p>
    <w:p>
      <w:pPr>
        <w:jc w:val="center"/>
        <w:rPr>
          <w:b/>
          <w:sz w:val="28"/>
          <w:szCs w:val="28"/>
        </w:rPr>
      </w:pPr>
      <w:r>
        <w:rPr>
          <w:b/>
          <w:sz w:val="28"/>
          <w:szCs w:val="28"/>
        </w:rPr>
        <w:drawing>
          <wp:inline distT="0" distB="0" distL="0" distR="0">
            <wp:extent cx="5276850" cy="34417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76850" cy="3441700"/>
                    </a:xfrm>
                    <a:prstGeom prst="rect">
                      <a:avLst/>
                    </a:prstGeom>
                    <a:noFill/>
                    <a:ln>
                      <a:noFill/>
                    </a:ln>
                  </pic:spPr>
                </pic:pic>
              </a:graphicData>
            </a:graphic>
          </wp:inline>
        </w:drawing>
      </w:r>
    </w:p>
    <w:p>
      <w:pPr>
        <w:jc w:val="center"/>
        <w:rPr>
          <w:rFonts w:ascii="宋体" w:hAnsi="宋体"/>
          <w:sz w:val="24"/>
        </w:rPr>
      </w:pPr>
      <w:r>
        <w:rPr>
          <w:rFonts w:hint="eastAsia" w:ascii="宋体" w:hAnsi="宋体"/>
          <w:sz w:val="24"/>
        </w:rPr>
        <w:t>图</w:t>
      </w:r>
      <w:r>
        <w:rPr>
          <w:rFonts w:ascii="宋体" w:hAnsi="宋体"/>
          <w:sz w:val="24"/>
        </w:rPr>
        <w:t xml:space="preserve">12  </w:t>
      </w:r>
      <w:r>
        <w:rPr>
          <w:rFonts w:ascii="Times New Roman" w:hAnsi="Times New Roman"/>
          <w:sz w:val="24"/>
        </w:rPr>
        <w:t>fyq</w:t>
      </w:r>
      <w:r>
        <w:rPr>
          <w:rFonts w:ascii="宋体" w:hAnsi="宋体"/>
          <w:sz w:val="24"/>
        </w:rPr>
        <w:t>保存界面</w:t>
      </w:r>
    </w:p>
    <w:p>
      <w:r>
        <w:rPr>
          <w:rFonts w:hint="eastAsia"/>
        </w:rPr>
        <w:t>2、场地预约</w:t>
      </w:r>
    </w:p>
    <w:p>
      <w:pPr>
        <w:ind w:firstLine="560" w:firstLineChars="200"/>
        <w:rPr>
          <w:sz w:val="28"/>
          <w:szCs w:val="28"/>
        </w:rPr>
      </w:pPr>
      <w:r>
        <w:rPr>
          <w:rFonts w:hint="eastAsia"/>
          <w:sz w:val="28"/>
          <w:szCs w:val="28"/>
        </w:rPr>
        <w:t>（1）场地预约需要登陆公共资源交易信息平台，选中项目，点击右上的场地预约按钮进行预约场地（如图</w:t>
      </w:r>
      <w:r>
        <w:rPr>
          <w:sz w:val="28"/>
          <w:szCs w:val="28"/>
        </w:rPr>
        <w:t>13</w:t>
      </w:r>
      <w:r>
        <w:rPr>
          <w:rFonts w:hint="eastAsia"/>
          <w:sz w:val="28"/>
          <w:szCs w:val="28"/>
        </w:rPr>
        <w:t>）。</w:t>
      </w:r>
    </w:p>
    <w:p>
      <w:pPr>
        <w:rPr>
          <w:sz w:val="28"/>
          <w:szCs w:val="28"/>
        </w:rPr>
      </w:pPr>
      <w:r>
        <w:rPr>
          <w:sz w:val="28"/>
          <w:szCs w:val="28"/>
        </w:rPr>
        <w:drawing>
          <wp:inline distT="0" distB="0" distL="0" distR="0">
            <wp:extent cx="5274310" cy="2651125"/>
            <wp:effectExtent l="0" t="0" r="2540"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2651125"/>
                    </a:xfrm>
                    <a:prstGeom prst="rect">
                      <a:avLst/>
                    </a:prstGeom>
                  </pic:spPr>
                </pic:pic>
              </a:graphicData>
            </a:graphic>
          </wp:inline>
        </w:drawing>
      </w:r>
    </w:p>
    <w:p>
      <w:pPr>
        <w:jc w:val="center"/>
        <w:rPr>
          <w:rFonts w:ascii="宋体" w:hAnsi="宋体"/>
          <w:sz w:val="24"/>
        </w:rPr>
      </w:pPr>
      <w:r>
        <w:rPr>
          <w:rFonts w:hint="eastAsia" w:ascii="宋体" w:hAnsi="宋体"/>
          <w:sz w:val="24"/>
        </w:rPr>
        <w:t>图</w:t>
      </w:r>
      <w:r>
        <w:rPr>
          <w:rFonts w:ascii="宋体" w:hAnsi="宋体"/>
          <w:sz w:val="24"/>
        </w:rPr>
        <w:t xml:space="preserve">13  </w:t>
      </w:r>
      <w:r>
        <w:rPr>
          <w:rFonts w:hint="eastAsia" w:ascii="宋体" w:hAnsi="宋体"/>
          <w:sz w:val="24"/>
        </w:rPr>
        <w:t>场地预约项目选择</w:t>
      </w:r>
      <w:r>
        <w:rPr>
          <w:rFonts w:ascii="宋体" w:hAnsi="宋体"/>
          <w:sz w:val="24"/>
        </w:rPr>
        <w:t>界面</w:t>
      </w:r>
    </w:p>
    <w:p>
      <w:pPr>
        <w:jc w:val="center"/>
        <w:rPr>
          <w:rFonts w:ascii="宋体" w:hAnsi="宋体"/>
          <w:sz w:val="24"/>
        </w:rPr>
      </w:pPr>
    </w:p>
    <w:p>
      <w:pPr>
        <w:jc w:val="center"/>
        <w:rPr>
          <w:rFonts w:ascii="宋体" w:hAnsi="宋体"/>
          <w:sz w:val="24"/>
        </w:rPr>
      </w:pPr>
    </w:p>
    <w:p>
      <w:pPr>
        <w:jc w:val="center"/>
        <w:rPr>
          <w:rFonts w:ascii="宋体" w:hAnsi="宋体"/>
          <w:sz w:val="24"/>
        </w:rPr>
      </w:pPr>
    </w:p>
    <w:p>
      <w:pPr>
        <w:jc w:val="center"/>
        <w:rPr>
          <w:rFonts w:ascii="宋体" w:hAnsi="宋体"/>
          <w:sz w:val="24"/>
        </w:rPr>
      </w:pPr>
    </w:p>
    <w:p>
      <w:pPr>
        <w:ind w:firstLine="560" w:firstLineChars="200"/>
        <w:rPr>
          <w:sz w:val="28"/>
          <w:szCs w:val="28"/>
        </w:rPr>
      </w:pPr>
      <w:r>
        <w:rPr>
          <w:rFonts w:hint="eastAsia"/>
          <w:sz w:val="28"/>
          <w:szCs w:val="28"/>
        </w:rPr>
        <w:t>场地预约页面（如图</w:t>
      </w:r>
      <w:r>
        <w:rPr>
          <w:sz w:val="28"/>
          <w:szCs w:val="28"/>
        </w:rPr>
        <w:t>14</w:t>
      </w:r>
      <w:r>
        <w:rPr>
          <w:rFonts w:hint="eastAsia"/>
          <w:sz w:val="28"/>
          <w:szCs w:val="28"/>
        </w:rPr>
        <w:t>）左侧上方的日历可选择日期查看当天场地预约的情况，左下方为各开标室的场地预约规则，右侧为场地预约的预约情况查看区域，横向为开标室，纵向为时间段。</w:t>
      </w:r>
    </w:p>
    <w:p>
      <w:pPr>
        <w:ind w:firstLine="560" w:firstLineChars="200"/>
        <w:rPr>
          <w:sz w:val="28"/>
          <w:szCs w:val="28"/>
        </w:rPr>
      </w:pPr>
      <w:r>
        <w:rPr>
          <w:rFonts w:hint="eastAsia"/>
          <w:sz w:val="28"/>
          <w:szCs w:val="28"/>
        </w:rPr>
        <w:t>场地预约的具体操作：</w:t>
      </w:r>
    </w:p>
    <w:p>
      <w:pPr>
        <w:ind w:firstLine="560" w:firstLineChars="200"/>
        <w:rPr>
          <w:sz w:val="28"/>
          <w:szCs w:val="28"/>
        </w:rPr>
      </w:pPr>
      <w:r>
        <w:rPr>
          <w:rFonts w:hint="eastAsia"/>
          <w:sz w:val="28"/>
          <w:szCs w:val="28"/>
        </w:rPr>
        <w:t>在页面左侧上方的日历选中开标日期→点击右上方的“场地预约”按钮→弹出预约界面→选择开标室和开标时间段（选择上午或下午可不填具体时间，也可自行编辑具体时间）（如图</w:t>
      </w:r>
      <w:r>
        <w:rPr>
          <w:sz w:val="28"/>
          <w:szCs w:val="28"/>
        </w:rPr>
        <w:t>15</w:t>
      </w:r>
      <w:r>
        <w:rPr>
          <w:rFonts w:hint="eastAsia"/>
          <w:sz w:val="28"/>
          <w:szCs w:val="28"/>
        </w:rPr>
        <w:t>）。</w:t>
      </w:r>
    </w:p>
    <w:p>
      <w:pPr>
        <w:ind w:firstLine="560" w:firstLineChars="200"/>
        <w:rPr>
          <w:rFonts w:ascii="宋体" w:hAnsi="宋体" w:cs="仿宋_GB2312"/>
          <w:sz w:val="28"/>
          <w:szCs w:val="28"/>
        </w:rPr>
      </w:pPr>
      <w:r>
        <w:rPr>
          <w:rFonts w:hint="eastAsia" w:ascii="宋体" w:hAnsi="宋体" w:cs="仿宋_GB2312"/>
          <w:sz w:val="28"/>
          <w:szCs w:val="28"/>
        </w:rPr>
        <w:t>注：</w:t>
      </w:r>
    </w:p>
    <w:p>
      <w:pPr>
        <w:ind w:firstLine="560" w:firstLineChars="200"/>
        <w:rPr>
          <w:rFonts w:ascii="宋体" w:hAnsi="宋体" w:cs="仿宋_GB2312"/>
          <w:sz w:val="28"/>
          <w:szCs w:val="28"/>
        </w:rPr>
      </w:pPr>
      <w:r>
        <w:rPr>
          <w:rFonts w:ascii="宋体" w:hAnsi="宋体" w:cs="仿宋_GB2312"/>
          <w:sz w:val="28"/>
          <w:szCs w:val="28"/>
        </w:rPr>
        <w:fldChar w:fldCharType="begin"/>
      </w:r>
      <w:r>
        <w:rPr>
          <w:rFonts w:hint="eastAsia" w:ascii="宋体" w:hAnsi="宋体" w:cs="仿宋_GB2312"/>
          <w:sz w:val="28"/>
          <w:szCs w:val="28"/>
        </w:rPr>
        <w:instrText xml:space="preserve">= 1 \* GB3</w:instrText>
      </w:r>
      <w:r>
        <w:rPr>
          <w:rFonts w:ascii="宋体" w:hAnsi="宋体" w:cs="仿宋_GB2312"/>
          <w:sz w:val="28"/>
          <w:szCs w:val="28"/>
        </w:rPr>
        <w:fldChar w:fldCharType="separate"/>
      </w:r>
      <w:r>
        <w:rPr>
          <w:rFonts w:hint="eastAsia" w:ascii="宋体" w:hAnsi="宋体" w:cs="仿宋_GB2312"/>
          <w:sz w:val="28"/>
          <w:szCs w:val="28"/>
        </w:rPr>
        <w:t>①</w:t>
      </w:r>
      <w:r>
        <w:rPr>
          <w:rFonts w:ascii="宋体" w:hAnsi="宋体" w:cs="仿宋_GB2312"/>
          <w:sz w:val="28"/>
          <w:szCs w:val="28"/>
        </w:rPr>
        <w:fldChar w:fldCharType="end"/>
      </w:r>
      <w:r>
        <w:rPr>
          <w:rFonts w:hint="eastAsia" w:ascii="宋体" w:hAnsi="宋体" w:cs="仿宋_GB2312"/>
          <w:sz w:val="28"/>
          <w:szCs w:val="28"/>
        </w:rPr>
        <w:t>进行了场地预约的项目必须在30分钟内将招标公告和招标文件发布，超过30分钟后该项目场地释放，需重新进行场地预约。</w:t>
      </w:r>
    </w:p>
    <w:p>
      <w:pPr>
        <w:ind w:firstLine="560" w:firstLineChars="200"/>
        <w:rPr>
          <w:rFonts w:ascii="宋体" w:hAnsi="宋体"/>
          <w:sz w:val="24"/>
        </w:rPr>
      </w:pPr>
      <w:r>
        <w:rPr>
          <w:rFonts w:ascii="宋体" w:hAnsi="宋体" w:cs="仿宋_GB2312"/>
          <w:sz w:val="28"/>
          <w:szCs w:val="28"/>
        </w:rPr>
        <w:fldChar w:fldCharType="begin"/>
      </w:r>
      <w:r>
        <w:rPr>
          <w:rFonts w:hint="eastAsia" w:ascii="宋体" w:hAnsi="宋体" w:cs="仿宋_GB2312"/>
          <w:sz w:val="28"/>
          <w:szCs w:val="28"/>
        </w:rPr>
        <w:instrText xml:space="preserve">= 2 \* GB3</w:instrText>
      </w:r>
      <w:r>
        <w:rPr>
          <w:rFonts w:ascii="宋体" w:hAnsi="宋体" w:cs="仿宋_GB2312"/>
          <w:sz w:val="28"/>
          <w:szCs w:val="28"/>
        </w:rPr>
        <w:fldChar w:fldCharType="separate"/>
      </w:r>
      <w:r>
        <w:rPr>
          <w:rFonts w:hint="eastAsia" w:ascii="宋体" w:hAnsi="宋体" w:cs="仿宋_GB2312"/>
          <w:sz w:val="28"/>
          <w:szCs w:val="28"/>
        </w:rPr>
        <w:t>②</w:t>
      </w:r>
      <w:r>
        <w:rPr>
          <w:rFonts w:ascii="宋体" w:hAnsi="宋体" w:cs="仿宋_GB2312"/>
          <w:sz w:val="28"/>
          <w:szCs w:val="28"/>
        </w:rPr>
        <w:fldChar w:fldCharType="end"/>
      </w:r>
      <w:r>
        <w:rPr>
          <w:rFonts w:hint="eastAsia" w:ascii="宋体" w:hAnsi="宋体" w:cs="仿宋_GB2312"/>
          <w:sz w:val="28"/>
          <w:szCs w:val="28"/>
        </w:rPr>
        <w:t>已被预约的场地不可重复预约。</w:t>
      </w:r>
    </w:p>
    <w:p>
      <w:pPr>
        <w:rPr>
          <w:sz w:val="28"/>
          <w:szCs w:val="28"/>
        </w:rPr>
      </w:pPr>
      <w:r>
        <w:rPr>
          <w:sz w:val="28"/>
          <w:szCs w:val="28"/>
        </w:rPr>
        <w:drawing>
          <wp:inline distT="0" distB="0" distL="0" distR="0">
            <wp:extent cx="5274310" cy="2651125"/>
            <wp:effectExtent l="0" t="0" r="2540" b="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2651125"/>
                    </a:xfrm>
                    <a:prstGeom prst="rect">
                      <a:avLst/>
                    </a:prstGeom>
                  </pic:spPr>
                </pic:pic>
              </a:graphicData>
            </a:graphic>
          </wp:inline>
        </w:drawing>
      </w:r>
    </w:p>
    <w:p>
      <w:pPr>
        <w:jc w:val="center"/>
        <w:rPr>
          <w:rFonts w:ascii="宋体" w:hAnsi="宋体"/>
          <w:sz w:val="24"/>
        </w:rPr>
      </w:pPr>
      <w:r>
        <w:rPr>
          <w:rFonts w:hint="eastAsia" w:ascii="宋体" w:hAnsi="宋体"/>
          <w:sz w:val="24"/>
        </w:rPr>
        <w:t>图</w:t>
      </w:r>
      <w:r>
        <w:rPr>
          <w:rFonts w:ascii="宋体" w:hAnsi="宋体"/>
          <w:sz w:val="24"/>
        </w:rPr>
        <w:t xml:space="preserve">14  </w:t>
      </w:r>
      <w:r>
        <w:rPr>
          <w:rFonts w:hint="eastAsia" w:ascii="宋体" w:hAnsi="宋体"/>
          <w:sz w:val="24"/>
        </w:rPr>
        <w:t>场地预约初始</w:t>
      </w:r>
      <w:r>
        <w:rPr>
          <w:rFonts w:ascii="宋体" w:hAnsi="宋体"/>
          <w:sz w:val="24"/>
        </w:rPr>
        <w:t>界面</w:t>
      </w:r>
    </w:p>
    <w:p>
      <w:pPr>
        <w:rPr>
          <w:sz w:val="28"/>
          <w:szCs w:val="28"/>
        </w:rPr>
      </w:pPr>
    </w:p>
    <w:p>
      <w:pPr>
        <w:rPr>
          <w:sz w:val="28"/>
          <w:szCs w:val="28"/>
        </w:rPr>
      </w:pPr>
      <w:r>
        <w:rPr>
          <w:sz w:val="28"/>
          <w:szCs w:val="28"/>
        </w:rPr>
        <w:drawing>
          <wp:inline distT="0" distB="0" distL="0" distR="0">
            <wp:extent cx="5274310" cy="2651125"/>
            <wp:effectExtent l="0" t="0" r="2540" b="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2651125"/>
                    </a:xfrm>
                    <a:prstGeom prst="rect">
                      <a:avLst/>
                    </a:prstGeom>
                  </pic:spPr>
                </pic:pic>
              </a:graphicData>
            </a:graphic>
          </wp:inline>
        </w:drawing>
      </w:r>
    </w:p>
    <w:p>
      <w:pPr>
        <w:jc w:val="center"/>
        <w:rPr>
          <w:rFonts w:ascii="宋体" w:hAnsi="宋体"/>
          <w:sz w:val="24"/>
        </w:rPr>
      </w:pPr>
      <w:r>
        <w:rPr>
          <w:rFonts w:hint="eastAsia" w:ascii="宋体" w:hAnsi="宋体"/>
          <w:sz w:val="24"/>
        </w:rPr>
        <w:t>图</w:t>
      </w:r>
      <w:r>
        <w:rPr>
          <w:rFonts w:ascii="宋体" w:hAnsi="宋体"/>
          <w:sz w:val="24"/>
        </w:rPr>
        <w:t xml:space="preserve">15 </w:t>
      </w:r>
      <w:r>
        <w:rPr>
          <w:rFonts w:hint="eastAsia" w:ascii="宋体" w:hAnsi="宋体"/>
          <w:sz w:val="24"/>
        </w:rPr>
        <w:t>场地预约时间选择</w:t>
      </w:r>
      <w:r>
        <w:rPr>
          <w:rFonts w:ascii="宋体" w:hAnsi="宋体"/>
          <w:sz w:val="24"/>
        </w:rPr>
        <w:t>界面</w:t>
      </w:r>
    </w:p>
    <w:p>
      <w:pPr>
        <w:rPr>
          <w:sz w:val="28"/>
          <w:szCs w:val="28"/>
        </w:rPr>
      </w:pPr>
      <w:r>
        <w:rPr>
          <w:sz w:val="28"/>
          <w:szCs w:val="28"/>
        </w:rPr>
        <w:drawing>
          <wp:inline distT="0" distB="0" distL="0" distR="0">
            <wp:extent cx="5274310" cy="2651125"/>
            <wp:effectExtent l="0" t="0" r="2540" b="0"/>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2651125"/>
                    </a:xfrm>
                    <a:prstGeom prst="rect">
                      <a:avLst/>
                    </a:prstGeom>
                  </pic:spPr>
                </pic:pic>
              </a:graphicData>
            </a:graphic>
          </wp:inline>
        </w:drawing>
      </w:r>
    </w:p>
    <w:p>
      <w:pPr>
        <w:jc w:val="center"/>
        <w:rPr>
          <w:rFonts w:ascii="宋体" w:hAnsi="宋体"/>
          <w:sz w:val="24"/>
        </w:rPr>
      </w:pPr>
      <w:r>
        <w:rPr>
          <w:rFonts w:hint="eastAsia" w:ascii="宋体" w:hAnsi="宋体"/>
          <w:sz w:val="24"/>
        </w:rPr>
        <w:t>图</w:t>
      </w:r>
      <w:r>
        <w:rPr>
          <w:rFonts w:ascii="宋体" w:hAnsi="宋体"/>
          <w:sz w:val="24"/>
        </w:rPr>
        <w:t xml:space="preserve">16 </w:t>
      </w:r>
      <w:r>
        <w:rPr>
          <w:rFonts w:hint="eastAsia" w:ascii="宋体" w:hAnsi="宋体"/>
          <w:sz w:val="24"/>
        </w:rPr>
        <w:t>场地预约成功</w:t>
      </w:r>
      <w:r>
        <w:rPr>
          <w:rFonts w:ascii="宋体" w:hAnsi="宋体"/>
          <w:sz w:val="24"/>
        </w:rPr>
        <w:t>界面</w:t>
      </w:r>
    </w:p>
    <w:p>
      <w:r>
        <w:t>3</w:t>
      </w:r>
      <w:r>
        <w:rPr>
          <w:rFonts w:hint="eastAsia"/>
        </w:rPr>
        <w:t>、发布公告</w:t>
      </w:r>
    </w:p>
    <w:p>
      <w:pPr>
        <w:ind w:firstLine="560" w:firstLineChars="200"/>
        <w:rPr>
          <w:sz w:val="28"/>
          <w:szCs w:val="28"/>
        </w:rPr>
      </w:pPr>
      <w:r>
        <w:rPr>
          <w:rFonts w:hint="eastAsia"/>
          <w:sz w:val="28"/>
          <w:szCs w:val="28"/>
        </w:rPr>
        <w:t>预约场地成功后，</w:t>
      </w:r>
      <w:r>
        <w:rPr>
          <w:sz w:val="28"/>
          <w:szCs w:val="28"/>
        </w:rPr>
        <w:t xml:space="preserve"> </w:t>
      </w:r>
      <w:r>
        <w:rPr>
          <w:rFonts w:hint="eastAsia"/>
          <w:sz w:val="28"/>
          <w:szCs w:val="28"/>
        </w:rPr>
        <w:t>点击“发布公告”按钮，进入公告信息完善界面→完善项目公告信息（图</w:t>
      </w:r>
      <w:r>
        <w:rPr>
          <w:sz w:val="28"/>
          <w:szCs w:val="28"/>
        </w:rPr>
        <w:t>17</w:t>
      </w:r>
      <w:r>
        <w:rPr>
          <w:rFonts w:hint="eastAsia"/>
          <w:sz w:val="28"/>
          <w:szCs w:val="28"/>
        </w:rPr>
        <w:t>）→点击“公告发布预览”→选择“是否导出</w:t>
      </w:r>
      <w:r>
        <w:rPr>
          <w:rFonts w:ascii="Times New Roman" w:hAnsi="Times New Roman"/>
          <w:sz w:val="28"/>
          <w:szCs w:val="28"/>
        </w:rPr>
        <w:t>word</w:t>
      </w:r>
      <w:r>
        <w:rPr>
          <w:rFonts w:hint="eastAsia"/>
          <w:sz w:val="28"/>
          <w:szCs w:val="28"/>
        </w:rPr>
        <w:t xml:space="preserve"> 版招标文件” →</w:t>
      </w:r>
      <w:r>
        <w:rPr>
          <w:rFonts w:ascii="Times New Roman" w:hAnsi="Times New Roman"/>
          <w:sz w:val="28"/>
          <w:szCs w:val="28"/>
        </w:rPr>
        <w:t>PDF</w:t>
      </w:r>
      <w:r>
        <w:rPr>
          <w:rFonts w:hint="eastAsia"/>
          <w:sz w:val="28"/>
          <w:szCs w:val="28"/>
        </w:rPr>
        <w:t>招标文件签章→签章成功后点击右上角关闭→弹出的公告预览界面确认无误，点击“确定”→公告发布成功（图1</w:t>
      </w:r>
      <w:r>
        <w:rPr>
          <w:sz w:val="28"/>
          <w:szCs w:val="28"/>
        </w:rPr>
        <w:t>8</w:t>
      </w:r>
      <w:r>
        <w:rPr>
          <w:rFonts w:hint="eastAsia"/>
          <w:sz w:val="28"/>
          <w:szCs w:val="28"/>
        </w:rPr>
        <w:t>）。</w:t>
      </w:r>
    </w:p>
    <w:p>
      <w:pPr>
        <w:ind w:firstLine="560" w:firstLineChars="200"/>
        <w:rPr>
          <w:sz w:val="28"/>
          <w:szCs w:val="28"/>
        </w:rPr>
      </w:pPr>
    </w:p>
    <w:p>
      <w:r>
        <w:drawing>
          <wp:inline distT="0" distB="0" distL="0" distR="0">
            <wp:extent cx="5274310" cy="2651125"/>
            <wp:effectExtent l="0" t="0" r="254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5"/>
                    <a:stretch>
                      <a:fillRect/>
                    </a:stretch>
                  </pic:blipFill>
                  <pic:spPr>
                    <a:xfrm>
                      <a:off x="0" y="0"/>
                      <a:ext cx="5274310" cy="2651125"/>
                    </a:xfrm>
                    <a:prstGeom prst="rect">
                      <a:avLst/>
                    </a:prstGeom>
                  </pic:spPr>
                </pic:pic>
              </a:graphicData>
            </a:graphic>
          </wp:inline>
        </w:drawing>
      </w:r>
    </w:p>
    <w:p>
      <w:pPr>
        <w:jc w:val="center"/>
        <w:rPr>
          <w:rFonts w:ascii="宋体" w:hAnsi="宋体"/>
          <w:sz w:val="24"/>
        </w:rPr>
      </w:pPr>
      <w:r>
        <w:rPr>
          <w:rFonts w:hint="eastAsia" w:ascii="宋体" w:hAnsi="宋体"/>
          <w:sz w:val="24"/>
        </w:rPr>
        <w:t>图</w:t>
      </w:r>
      <w:r>
        <w:rPr>
          <w:rFonts w:ascii="宋体" w:hAnsi="宋体"/>
          <w:sz w:val="24"/>
        </w:rPr>
        <w:t xml:space="preserve">17 </w:t>
      </w:r>
      <w:r>
        <w:rPr>
          <w:rFonts w:hint="eastAsia" w:ascii="宋体" w:hAnsi="宋体"/>
          <w:sz w:val="24"/>
        </w:rPr>
        <w:t>发布公告信息填写</w:t>
      </w:r>
      <w:r>
        <w:rPr>
          <w:rFonts w:ascii="宋体" w:hAnsi="宋体"/>
          <w:sz w:val="24"/>
        </w:rPr>
        <w:t>界面</w:t>
      </w:r>
    </w:p>
    <w:p>
      <w:pPr>
        <w:rPr>
          <w:sz w:val="28"/>
          <w:szCs w:val="28"/>
        </w:rPr>
      </w:pPr>
      <w:r>
        <w:rPr>
          <w:sz w:val="28"/>
          <w:szCs w:val="28"/>
        </w:rPr>
        <w:drawing>
          <wp:inline distT="0" distB="0" distL="0" distR="0">
            <wp:extent cx="5274310" cy="2399030"/>
            <wp:effectExtent l="0" t="0" r="2540" b="127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36"/>
                    <a:stretch>
                      <a:fillRect/>
                    </a:stretch>
                  </pic:blipFill>
                  <pic:spPr>
                    <a:xfrm>
                      <a:off x="0" y="0"/>
                      <a:ext cx="5274310" cy="2399030"/>
                    </a:xfrm>
                    <a:prstGeom prst="rect">
                      <a:avLst/>
                    </a:prstGeom>
                  </pic:spPr>
                </pic:pic>
              </a:graphicData>
            </a:graphic>
          </wp:inline>
        </w:drawing>
      </w:r>
    </w:p>
    <w:p>
      <w:pPr>
        <w:jc w:val="center"/>
        <w:rPr>
          <w:rFonts w:ascii="宋体" w:hAnsi="宋体"/>
          <w:sz w:val="24"/>
        </w:rPr>
      </w:pPr>
      <w:r>
        <w:rPr>
          <w:rFonts w:hint="eastAsia" w:ascii="宋体" w:hAnsi="宋体"/>
          <w:sz w:val="24"/>
        </w:rPr>
        <w:t>图</w:t>
      </w:r>
      <w:r>
        <w:rPr>
          <w:rFonts w:ascii="宋体" w:hAnsi="宋体"/>
          <w:sz w:val="24"/>
        </w:rPr>
        <w:t xml:space="preserve">18 </w:t>
      </w:r>
      <w:r>
        <w:rPr>
          <w:rFonts w:hint="eastAsia" w:ascii="宋体" w:hAnsi="宋体"/>
          <w:sz w:val="24"/>
        </w:rPr>
        <w:t>发布公告发布成功</w:t>
      </w:r>
      <w:r>
        <w:rPr>
          <w:rFonts w:ascii="宋体" w:hAnsi="宋体"/>
          <w:sz w:val="24"/>
        </w:rPr>
        <w:t>界面</w:t>
      </w:r>
    </w:p>
    <w:p>
      <w:r>
        <w:t>4</w:t>
      </w:r>
      <w:r>
        <w:rPr>
          <w:rFonts w:hint="eastAsia"/>
        </w:rPr>
        <w:t>、询问答疑、澄清</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投标单位在公告页面提出的询问会在代理端的</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询问答疑</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模块显示，需要代理做答复。</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进入交易系统→鼠标移到左侧菜单烂的“招标业务”上→点击“询问答疑”→进入项目列表→点击操作栏“询问回复”的按钮进行相应的操作。</w:t>
      </w:r>
    </w:p>
    <w:p>
      <w:pPr>
        <w:ind w:firstLine="560" w:firstLineChars="200"/>
        <w:jc w:val="left"/>
        <w:rPr>
          <w:rFonts w:ascii="宋体" w:hAnsi="宋体"/>
          <w:color w:val="000000" w:themeColor="text1"/>
          <w:sz w:val="28"/>
          <w:szCs w:val="28"/>
          <w14:textFill>
            <w14:solidFill>
              <w14:schemeClr w14:val="tx1"/>
            </w14:solidFill>
          </w14:textFill>
        </w:rPr>
      </w:pPr>
    </w:p>
    <w:p>
      <w:pPr>
        <w:jc w:val="left"/>
        <w:rPr>
          <w:rFonts w:ascii="宋体" w:hAnsi="宋体"/>
          <w:color w:val="000000" w:themeColor="text1"/>
          <w:sz w:val="28"/>
          <w:szCs w:val="28"/>
          <w14:textFill>
            <w14:solidFill>
              <w14:schemeClr w14:val="tx1"/>
            </w14:solidFill>
          </w14:textFill>
        </w:rPr>
      </w:pPr>
      <w:r>
        <w:rPr>
          <w:sz w:val="28"/>
          <w:szCs w:val="28"/>
        </w:rPr>
        <w:drawing>
          <wp:inline distT="0" distB="0" distL="0" distR="0">
            <wp:extent cx="5267325" cy="191452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267325" cy="1914525"/>
                    </a:xfrm>
                    <a:prstGeom prst="rect">
                      <a:avLst/>
                    </a:prstGeom>
                    <a:noFill/>
                    <a:ln>
                      <a:noFill/>
                    </a:ln>
                  </pic:spPr>
                </pic:pic>
              </a:graphicData>
            </a:graphic>
          </wp:inline>
        </w:drawing>
      </w:r>
    </w:p>
    <w:p>
      <w:pPr>
        <w:jc w:val="center"/>
        <w:rPr>
          <w:rFonts w:ascii="宋体" w:hAnsi="宋体"/>
          <w:sz w:val="24"/>
        </w:rPr>
      </w:pPr>
      <w:r>
        <w:rPr>
          <w:rFonts w:hint="eastAsia" w:ascii="宋体" w:hAnsi="宋体"/>
          <w:sz w:val="24"/>
        </w:rPr>
        <w:t>图</w:t>
      </w:r>
      <w:r>
        <w:rPr>
          <w:rFonts w:ascii="宋体" w:hAnsi="宋体"/>
          <w:sz w:val="24"/>
        </w:rPr>
        <w:t xml:space="preserve">19 </w:t>
      </w:r>
      <w:r>
        <w:rPr>
          <w:rFonts w:hint="eastAsia" w:ascii="宋体" w:hAnsi="宋体"/>
          <w:sz w:val="24"/>
        </w:rPr>
        <w:t>询问答疑初始</w:t>
      </w:r>
      <w:r>
        <w:rPr>
          <w:rFonts w:ascii="宋体" w:hAnsi="宋体"/>
          <w:sz w:val="24"/>
        </w:rPr>
        <w:t>界面</w:t>
      </w:r>
    </w:p>
    <w:p>
      <w:pPr>
        <w:jc w:val="left"/>
        <w:rPr>
          <w:rFonts w:ascii="宋体" w:hAnsi="宋体"/>
          <w:color w:val="000000" w:themeColor="text1"/>
          <w:sz w:val="28"/>
          <w:szCs w:val="28"/>
          <w14:textFill>
            <w14:solidFill>
              <w14:schemeClr w14:val="tx1"/>
            </w14:solidFill>
          </w14:textFill>
        </w:rPr>
      </w:pPr>
      <w:r>
        <w:rPr>
          <w:sz w:val="28"/>
          <w:szCs w:val="28"/>
        </w:rPr>
        <w:drawing>
          <wp:inline distT="0" distB="0" distL="0" distR="0">
            <wp:extent cx="5267325" cy="228600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267325" cy="2286000"/>
                    </a:xfrm>
                    <a:prstGeom prst="rect">
                      <a:avLst/>
                    </a:prstGeom>
                    <a:noFill/>
                    <a:ln>
                      <a:noFill/>
                    </a:ln>
                  </pic:spPr>
                </pic:pic>
              </a:graphicData>
            </a:graphic>
          </wp:inline>
        </w:drawing>
      </w:r>
    </w:p>
    <w:p>
      <w:pPr>
        <w:jc w:val="center"/>
        <w:rPr>
          <w:rFonts w:ascii="宋体" w:hAnsi="宋体"/>
          <w:sz w:val="24"/>
        </w:rPr>
      </w:pPr>
      <w:r>
        <w:rPr>
          <w:rFonts w:hint="eastAsia" w:ascii="宋体" w:hAnsi="宋体"/>
          <w:sz w:val="24"/>
        </w:rPr>
        <w:t>图</w:t>
      </w:r>
      <w:r>
        <w:rPr>
          <w:rFonts w:ascii="宋体" w:hAnsi="宋体"/>
          <w:sz w:val="24"/>
        </w:rPr>
        <w:t xml:space="preserve">20 </w:t>
      </w:r>
      <w:r>
        <w:rPr>
          <w:rFonts w:hint="eastAsia" w:ascii="宋体" w:hAnsi="宋体"/>
          <w:sz w:val="24"/>
        </w:rPr>
        <w:t>代理回复询问</w:t>
      </w:r>
      <w:r>
        <w:rPr>
          <w:rFonts w:ascii="宋体" w:hAnsi="宋体"/>
          <w:sz w:val="24"/>
        </w:rPr>
        <w:t>界面</w:t>
      </w:r>
    </w:p>
    <w:p/>
    <w:p>
      <w:pPr>
        <w:rPr>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Helvetica">
    <w:panose1 w:val="020B0604020202030204"/>
    <w:charset w:val="00"/>
    <w:family w:val="swiss"/>
    <w:pitch w:val="default"/>
    <w:sig w:usb0="00000000" w:usb1="00000000" w:usb2="00000000" w:usb3="00000000" w:csb0="0000009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243E7B"/>
    <w:multiLevelType w:val="multilevel"/>
    <w:tmpl w:val="45243E7B"/>
    <w:lvl w:ilvl="0" w:tentative="0">
      <w:start w:val="2"/>
      <w:numFmt w:val="decimalEnclosedCircle"/>
      <w:lvlText w:val="%1"/>
      <w:lvlJc w:val="left"/>
      <w:pPr>
        <w:ind w:left="920" w:hanging="360"/>
      </w:pPr>
      <w:rPr>
        <w:rFonts w:hint="default" w:ascii="宋体" w:hAnsi="宋体"/>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C8B"/>
    <w:rsid w:val="00280BF7"/>
    <w:rsid w:val="002A7077"/>
    <w:rsid w:val="002F063C"/>
    <w:rsid w:val="003560CB"/>
    <w:rsid w:val="00426E6C"/>
    <w:rsid w:val="0044367D"/>
    <w:rsid w:val="0052183C"/>
    <w:rsid w:val="00523C1C"/>
    <w:rsid w:val="006610FC"/>
    <w:rsid w:val="007A0797"/>
    <w:rsid w:val="007D1044"/>
    <w:rsid w:val="00962C8B"/>
    <w:rsid w:val="009A6D13"/>
    <w:rsid w:val="009B435C"/>
    <w:rsid w:val="009E464E"/>
    <w:rsid w:val="00AA6014"/>
    <w:rsid w:val="00AF6143"/>
    <w:rsid w:val="00B01280"/>
    <w:rsid w:val="00CB7E9C"/>
    <w:rsid w:val="00DD66C9"/>
    <w:rsid w:val="00DF0A78"/>
    <w:rsid w:val="00E27DFE"/>
    <w:rsid w:val="2EAF5F64"/>
    <w:rsid w:val="5F2352DD"/>
    <w:rsid w:val="6B754040"/>
    <w:rsid w:val="7FC65B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32"/>
      <w:szCs w:val="24"/>
      <w:lang w:val="en-US" w:eastAsia="zh-CN" w:bidi="ar-SA"/>
    </w:rPr>
  </w:style>
  <w:style w:type="paragraph" w:styleId="2">
    <w:name w:val="heading 2"/>
    <w:basedOn w:val="1"/>
    <w:next w:val="1"/>
    <w:link w:val="12"/>
    <w:unhideWhenUsed/>
    <w:qFormat/>
    <w:uiPriority w:val="0"/>
    <w:pPr>
      <w:keepNext/>
      <w:keepLines/>
      <w:spacing w:line="412" w:lineRule="auto"/>
      <w:outlineLvl w:val="1"/>
    </w:pPr>
    <w:rPr>
      <w:rFonts w:ascii="Arial" w:hAnsi="Arial" w:eastAsia="黑体"/>
      <w:b/>
      <w:kern w:val="0"/>
      <w:lang w:val="zh-CN" w:eastAsia="zh-CN"/>
    </w:rPr>
  </w:style>
  <w:style w:type="paragraph" w:styleId="3">
    <w:name w:val="heading 3"/>
    <w:basedOn w:val="1"/>
    <w:next w:val="1"/>
    <w:link w:val="13"/>
    <w:unhideWhenUsed/>
    <w:qFormat/>
    <w:uiPriority w:val="0"/>
    <w:pPr>
      <w:keepNext/>
      <w:keepLines/>
      <w:spacing w:before="260" w:after="260" w:line="415" w:lineRule="auto"/>
      <w:outlineLvl w:val="2"/>
    </w:pPr>
    <w:rPr>
      <w:b/>
      <w:bCs/>
      <w:kern w:val="0"/>
      <w:szCs w:val="32"/>
      <w:lang w:val="zh-CN" w:eastAsia="zh-CN"/>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4">
    <w:name w:val="footer"/>
    <w:basedOn w:val="1"/>
    <w:link w:val="11"/>
    <w:unhideWhenUsed/>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0"/>
    <w:unhideWhenUsed/>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8">
    <w:name w:val="FollowedHyperlink"/>
    <w:basedOn w:val="7"/>
    <w:semiHidden/>
    <w:unhideWhenUsed/>
    <w:uiPriority w:val="99"/>
    <w:rPr>
      <w:color w:val="954F72" w:themeColor="followedHyperlink"/>
      <w:u w:val="single"/>
      <w14:textFill>
        <w14:solidFill>
          <w14:schemeClr w14:val="folHlink"/>
        </w14:solidFill>
      </w14:textFill>
    </w:rPr>
  </w:style>
  <w:style w:type="character" w:styleId="9">
    <w:name w:val="Hyperlink"/>
    <w:basedOn w:val="7"/>
    <w:unhideWhenUsed/>
    <w:uiPriority w:val="99"/>
    <w:rPr>
      <w:color w:val="0563C1" w:themeColor="hyperlink"/>
      <w:u w:val="single"/>
      <w14:textFill>
        <w14:solidFill>
          <w14:schemeClr w14:val="hlink"/>
        </w14:solidFill>
      </w14:textFill>
    </w:rPr>
  </w:style>
  <w:style w:type="character" w:customStyle="1" w:styleId="10">
    <w:name w:val="页眉 字符"/>
    <w:basedOn w:val="7"/>
    <w:link w:val="5"/>
    <w:uiPriority w:val="99"/>
    <w:rPr>
      <w:sz w:val="18"/>
      <w:szCs w:val="18"/>
    </w:rPr>
  </w:style>
  <w:style w:type="character" w:customStyle="1" w:styleId="11">
    <w:name w:val="页脚 字符"/>
    <w:basedOn w:val="7"/>
    <w:link w:val="4"/>
    <w:uiPriority w:val="99"/>
    <w:rPr>
      <w:sz w:val="18"/>
      <w:szCs w:val="18"/>
    </w:rPr>
  </w:style>
  <w:style w:type="character" w:customStyle="1" w:styleId="12">
    <w:name w:val="标题 2 字符"/>
    <w:basedOn w:val="7"/>
    <w:link w:val="2"/>
    <w:uiPriority w:val="0"/>
    <w:rPr>
      <w:rFonts w:ascii="Arial" w:hAnsi="Arial" w:eastAsia="黑体" w:cs="Times New Roman"/>
      <w:b/>
      <w:kern w:val="0"/>
      <w:sz w:val="32"/>
      <w:szCs w:val="24"/>
      <w:lang w:val="zh-CN" w:eastAsia="zh-CN"/>
    </w:rPr>
  </w:style>
  <w:style w:type="character" w:customStyle="1" w:styleId="13">
    <w:name w:val="标题 3 字符"/>
    <w:basedOn w:val="7"/>
    <w:link w:val="3"/>
    <w:uiPriority w:val="0"/>
    <w:rPr>
      <w:rFonts w:ascii="Calibri" w:hAnsi="Calibri" w:eastAsia="宋体" w:cs="Times New Roman"/>
      <w:b/>
      <w:bCs/>
      <w:kern w:val="0"/>
      <w:sz w:val="32"/>
      <w:szCs w:val="32"/>
      <w:lang w:val="zh-CN" w:eastAsia="zh-CN"/>
    </w:rPr>
  </w:style>
  <w:style w:type="paragraph" w:styleId="14">
    <w:name w:val="List Paragraph"/>
    <w:basedOn w:val="1"/>
    <w:qFormat/>
    <w:uiPriority w:val="34"/>
    <w:pPr>
      <w:ind w:firstLine="420" w:firstLineChars="200"/>
    </w:pPr>
  </w:style>
  <w:style w:type="character" w:customStyle="1" w:styleId="15">
    <w:name w:val="Unresolved Mention"/>
    <w:basedOn w:val="7"/>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image" Target="media/image1.png"/><Relationship Id="rId39" Type="http://schemas.openxmlformats.org/officeDocument/2006/relationships/customXml" Target="../customXml/item1.xml"/><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325</Words>
  <Characters>1857</Characters>
  <Lines>15</Lines>
  <Paragraphs>4</Paragraphs>
  <TotalTime>2</TotalTime>
  <ScaleCrop>false</ScaleCrop>
  <LinksUpToDate>false</LinksUpToDate>
  <CharactersWithSpaces>2178</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2020-09-23T06:20:00Z</dcterms:created>
  <dc:creator>fly</dc:creator>
  <cp:lastModifiedBy>flyedt</cp:lastModifiedBy>
  <dcterms:modified xsi:type="dcterms:W3CDTF">2020-09-25T01:09:39Z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