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440" w:lineRule="exact"/>
        <w:jc w:val="center"/>
        <w:textAlignment w:val="auto"/>
        <w:rPr>
          <w:rFonts w:hint="eastAsia" w:ascii="仿宋_GB2312" w:eastAsia="仿宋_GB2312"/>
          <w:sz w:val="44"/>
          <w:szCs w:val="44"/>
        </w:rPr>
      </w:pPr>
      <w:r>
        <w:rPr>
          <w:rFonts w:hint="eastAsia" w:ascii="仿宋_GB2312" w:eastAsia="仿宋_GB2312"/>
          <w:sz w:val="44"/>
          <w:szCs w:val="44"/>
        </w:rPr>
        <w:t>智慧公安建设云平台GPU服务器采购项目</w:t>
      </w:r>
    </w:p>
    <w:p>
      <w:pPr>
        <w:keepNext w:val="0"/>
        <w:keepLines w:val="0"/>
        <w:pageBreakBefore w:val="0"/>
        <w:widowControl w:val="0"/>
        <w:kinsoku/>
        <w:wordWrap/>
        <w:topLinePunct w:val="0"/>
        <w:autoSpaceDE/>
        <w:autoSpaceDN/>
        <w:bidi w:val="0"/>
        <w:spacing w:line="440" w:lineRule="exact"/>
        <w:jc w:val="center"/>
        <w:textAlignment w:val="auto"/>
        <w:rPr>
          <w:rFonts w:ascii="仿宋_GB2312" w:eastAsia="仿宋_GB2312"/>
          <w:sz w:val="44"/>
          <w:szCs w:val="44"/>
        </w:rPr>
      </w:pPr>
      <w:r>
        <w:rPr>
          <w:rFonts w:hint="eastAsia" w:ascii="仿宋_GB2312" w:eastAsia="仿宋_GB2312"/>
          <w:sz w:val="44"/>
          <w:szCs w:val="44"/>
        </w:rPr>
        <w:t>征求意见函</w:t>
      </w:r>
    </w:p>
    <w:p>
      <w:pPr>
        <w:keepNext w:val="0"/>
        <w:keepLines w:val="0"/>
        <w:pageBreakBefore w:val="0"/>
        <w:widowControl w:val="0"/>
        <w:kinsoku/>
        <w:wordWrap/>
        <w:topLinePunct w:val="0"/>
        <w:autoSpaceDE/>
        <w:autoSpaceDN/>
        <w:bidi w:val="0"/>
        <w:spacing w:line="440" w:lineRule="exact"/>
        <w:jc w:val="center"/>
        <w:textAlignment w:val="auto"/>
        <w:rPr>
          <w:rFonts w:hint="eastAsia" w:ascii="仿宋_GB2312" w:eastAsia="仿宋_GB2312"/>
          <w:sz w:val="44"/>
          <w:szCs w:val="44"/>
        </w:rPr>
      </w:pPr>
      <w:r>
        <w:rPr>
          <w:rFonts w:hint="eastAsia" w:ascii="仿宋_GB2312" w:eastAsia="仿宋_GB2312"/>
          <w:sz w:val="44"/>
          <w:szCs w:val="44"/>
        </w:rPr>
        <w:t>（采购需求公示）</w:t>
      </w:r>
    </w:p>
    <w:p>
      <w:pPr>
        <w:pStyle w:val="7"/>
        <w:keepNext w:val="0"/>
        <w:keepLines w:val="0"/>
        <w:pageBreakBefore w:val="0"/>
        <w:widowControl w:val="0"/>
        <w:kinsoku/>
        <w:wordWrap/>
        <w:overflowPunct/>
        <w:topLinePunct w:val="0"/>
        <w:autoSpaceDE/>
        <w:autoSpaceDN/>
        <w:bidi w:val="0"/>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eastAsia="仿宋_GB2312"/>
          <w:sz w:val="32"/>
          <w:szCs w:val="32"/>
        </w:rPr>
        <w:t>致相关采购当事人：</w:t>
      </w:r>
      <w:bookmarkStart w:id="2" w:name="_GoBack"/>
      <w:bookmarkEnd w:id="2"/>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ascii="仿宋" w:hAnsi="仿宋" w:eastAsia="仿宋"/>
          <w:color w:val="000000"/>
          <w:sz w:val="44"/>
          <w:szCs w:val="44"/>
        </w:rPr>
      </w:pPr>
      <w:r>
        <w:rPr>
          <w:rFonts w:hint="eastAsia" w:ascii="仿宋_GB2312" w:eastAsia="仿宋_GB2312"/>
          <w:sz w:val="32"/>
          <w:szCs w:val="32"/>
        </w:rPr>
        <w:t xml:space="preserve">    我中心受</w:t>
      </w:r>
      <w:r>
        <w:rPr>
          <w:rFonts w:hint="eastAsia" w:ascii="仿宋_GB2312" w:eastAsia="仿宋_GB2312" w:cs="Times New Roman" w:hAnsiTheme="minorEastAsia"/>
          <w:sz w:val="32"/>
          <w:szCs w:val="32"/>
          <w:u w:val="single"/>
        </w:rPr>
        <w:t>青岛市公安局</w:t>
      </w:r>
      <w:r>
        <w:rPr>
          <w:rFonts w:hint="eastAsia" w:ascii="仿宋_GB2312" w:eastAsia="仿宋_GB2312"/>
          <w:sz w:val="32"/>
          <w:szCs w:val="32"/>
        </w:rPr>
        <w:t>委托将对</w:t>
      </w:r>
      <w:r>
        <w:rPr>
          <w:rFonts w:hint="eastAsia" w:ascii="仿宋_GB2312" w:eastAsia="仿宋_GB2312"/>
          <w:sz w:val="32"/>
          <w:szCs w:val="32"/>
          <w:u w:val="single"/>
        </w:rPr>
        <w:t>智慧公安建设云平台GPU服务器采购项目</w:t>
      </w:r>
      <w:r>
        <w:rPr>
          <w:rFonts w:hint="eastAsia" w:ascii="仿宋_GB2312" w:eastAsia="仿宋_GB2312"/>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Pr>
          <w:rFonts w:hint="eastAsia" w:ascii="仿宋_GB2312" w:eastAsia="仿宋_GB2312"/>
          <w:sz w:val="32"/>
          <w:szCs w:val="32"/>
          <w:u w:val="single"/>
        </w:rPr>
        <w:t>2022</w:t>
      </w:r>
      <w:r>
        <w:rPr>
          <w:rFonts w:hint="eastAsia" w:ascii="仿宋_GB2312" w:eastAsia="仿宋_GB2312"/>
          <w:sz w:val="32"/>
          <w:szCs w:val="32"/>
        </w:rPr>
        <w:t>年</w:t>
      </w:r>
      <w:r>
        <w:rPr>
          <w:rFonts w:hint="eastAsia" w:ascii="仿宋_GB2312" w:eastAsia="仿宋_GB2312"/>
          <w:sz w:val="32"/>
          <w:szCs w:val="32"/>
          <w:u w:val="single"/>
          <w:lang w:val="en-US" w:eastAsia="zh-CN"/>
        </w:rPr>
        <w:t>8</w:t>
      </w:r>
      <w:r>
        <w:rPr>
          <w:rFonts w:hint="eastAsia" w:ascii="仿宋_GB2312" w:eastAsia="仿宋_GB2312"/>
          <w:sz w:val="32"/>
          <w:szCs w:val="32"/>
        </w:rPr>
        <w:t>月</w:t>
      </w:r>
      <w:r>
        <w:rPr>
          <w:rFonts w:hint="eastAsia" w:ascii="仿宋_GB2312" w:eastAsia="仿宋_GB2312"/>
          <w:sz w:val="32"/>
          <w:szCs w:val="32"/>
          <w:u w:val="single"/>
          <w:lang w:val="en-US" w:eastAsia="zh-CN"/>
        </w:rPr>
        <w:t>4</w:t>
      </w:r>
      <w:r>
        <w:rPr>
          <w:rFonts w:hint="eastAsia" w:ascii="仿宋_GB2312" w:eastAsia="仿宋_GB2312"/>
          <w:sz w:val="32"/>
          <w:szCs w:val="32"/>
        </w:rPr>
        <w:t>日至</w:t>
      </w:r>
      <w:r>
        <w:rPr>
          <w:rFonts w:hint="eastAsia" w:ascii="仿宋_GB2312" w:eastAsia="仿宋_GB2312"/>
          <w:sz w:val="32"/>
          <w:szCs w:val="32"/>
          <w:u w:val="single"/>
        </w:rPr>
        <w:t>2022</w:t>
      </w:r>
      <w:r>
        <w:rPr>
          <w:rFonts w:hint="eastAsia" w:ascii="仿宋_GB2312" w:eastAsia="仿宋_GB2312"/>
          <w:sz w:val="32"/>
          <w:szCs w:val="32"/>
        </w:rPr>
        <w:t>年</w:t>
      </w:r>
      <w:r>
        <w:rPr>
          <w:rFonts w:hint="eastAsia" w:ascii="仿宋_GB2312" w:eastAsia="仿宋_GB2312"/>
          <w:sz w:val="32"/>
          <w:szCs w:val="32"/>
          <w:u w:val="single"/>
          <w:lang w:val="en-US" w:eastAsia="zh-CN"/>
        </w:rPr>
        <w:t>8</w:t>
      </w:r>
      <w:r>
        <w:rPr>
          <w:rFonts w:hint="eastAsia" w:ascii="仿宋_GB2312" w:eastAsia="仿宋_GB2312"/>
          <w:sz w:val="32"/>
          <w:szCs w:val="32"/>
        </w:rPr>
        <w:t>月</w:t>
      </w:r>
      <w:r>
        <w:rPr>
          <w:rFonts w:hint="eastAsia" w:ascii="仿宋_GB2312" w:eastAsia="仿宋_GB2312"/>
          <w:sz w:val="32"/>
          <w:szCs w:val="32"/>
          <w:u w:val="single"/>
          <w:lang w:val="en-US" w:eastAsia="zh-CN"/>
        </w:rPr>
        <w:t>7</w:t>
      </w:r>
      <w:r>
        <w:rPr>
          <w:rFonts w:hint="eastAsia" w:ascii="仿宋_GB2312" w:eastAsia="仿宋_GB2312"/>
          <w:sz w:val="32"/>
          <w:szCs w:val="32"/>
        </w:rPr>
        <w:t>日。</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采购当事人提出的意见函应当符合以下条件：</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1、在征求意见有效期内提出，并以加盖公章的书面原件方式送达我中心，同时将意见函电子版发送我中心邮箱。逾期送达、匿名送达以及其他不符合上述条件的意见函件我中心不予受理。</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2、对于项目整体需求不满足三个品牌产品或三家供应商的，需求中个别条款的描述具有倾向性或排斥性提出意见的，采购当事人应明确指出可能涉及的品牌或供应商。</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3、意见函件应注明联系人的联系方式。</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感谢您的参与。</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征求意见受理时限：三个日历天。</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lang w:val="en-US" w:eastAsia="zh-CN"/>
        </w:rPr>
        <w:t>0532-</w:t>
      </w:r>
      <w:r>
        <w:rPr>
          <w:rFonts w:hint="eastAsia" w:ascii="仿宋_GB2312" w:eastAsia="仿宋_GB2312"/>
          <w:sz w:val="32"/>
          <w:szCs w:val="32"/>
        </w:rPr>
        <w:t>66209</w:t>
      </w:r>
      <w:r>
        <w:rPr>
          <w:rFonts w:hint="eastAsia" w:ascii="仿宋_GB2312" w:eastAsia="仿宋_GB2312"/>
          <w:sz w:val="32"/>
          <w:szCs w:val="32"/>
          <w:lang w:val="en-US" w:eastAsia="zh-CN"/>
        </w:rPr>
        <w:t>839</w:t>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邮箱地址：</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"mailto:qdsjicai@163.com" </w:instrText>
      </w:r>
      <w:r>
        <w:rPr>
          <w:rFonts w:hint="eastAsia" w:ascii="仿宋_GB2312" w:eastAsia="仿宋_GB2312"/>
          <w:sz w:val="32"/>
          <w:szCs w:val="32"/>
        </w:rPr>
        <w:fldChar w:fldCharType="separate"/>
      </w:r>
      <w:r>
        <w:rPr>
          <w:rFonts w:hint="eastAsia" w:ascii="仿宋_GB2312" w:eastAsia="仿宋_GB2312"/>
          <w:sz w:val="32"/>
          <w:szCs w:val="32"/>
        </w:rPr>
        <w:t>qdsjicai@163.com</w:t>
      </w:r>
      <w:r>
        <w:rPr>
          <w:rFonts w:hint="eastAsia"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青岛市政务服务和公共资源交易中心</w:t>
      </w:r>
    </w:p>
    <w:p>
      <w:pPr>
        <w:keepNext w:val="0"/>
        <w:keepLines w:val="0"/>
        <w:pageBreakBefore w:val="0"/>
        <w:widowControl w:val="0"/>
        <w:kinsoku/>
        <w:wordWrap/>
        <w:overflowPunct w:val="0"/>
        <w:topLinePunct w:val="0"/>
        <w:autoSpaceDE/>
        <w:autoSpaceDN/>
        <w:bidi w:val="0"/>
        <w:adjustRightInd/>
        <w:snapToGrid/>
        <w:spacing w:line="44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2022年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p>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ascii="方正小标宋简体"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eastAsia" w:ascii="方正小标宋_GBK" w:hAnsi="Times New Roman" w:eastAsia="方正小标宋_GBK" w:cs="Times New Roman"/>
          <w:sz w:val="44"/>
          <w:szCs w:val="44"/>
        </w:rPr>
      </w:pPr>
    </w:p>
    <w:p>
      <w:pPr>
        <w:overflowPunct w:val="0"/>
        <w:spacing w:line="580" w:lineRule="exact"/>
        <w:jc w:val="center"/>
        <w:rPr>
          <w:rFonts w:hint="eastAsia" w:ascii="方正小标宋_GBK" w:hAnsi="Times New Roman" w:eastAsia="方正小标宋_GBK" w:cs="Times New Roman"/>
          <w:sz w:val="44"/>
          <w:szCs w:val="44"/>
        </w:rPr>
      </w:pPr>
    </w:p>
    <w:p>
      <w:pPr>
        <w:overflowPunct w:val="0"/>
        <w:spacing w:line="58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政府采购项目需求方案</w:t>
      </w:r>
    </w:p>
    <w:p>
      <w:pPr>
        <w:overflowPunct w:val="0"/>
        <w:spacing w:line="580" w:lineRule="exact"/>
        <w:ind w:firstLine="1540" w:firstLineChars="350"/>
        <w:jc w:val="center"/>
        <w:rPr>
          <w:rFonts w:ascii="方正小标宋简体" w:hAnsi="Calibri" w:eastAsia="方正小标宋简体" w:cs="Times New Roman"/>
          <w:sz w:val="44"/>
          <w:szCs w:val="44"/>
        </w:rPr>
      </w:pPr>
    </w:p>
    <w:p>
      <w:pPr>
        <w:overflowPunct w:val="0"/>
        <w:ind w:firstLine="707" w:firstLineChars="221"/>
        <w:rPr>
          <w:rFonts w:hint="eastAsia" w:ascii="仿宋_GB2312" w:hAnsi="Times New Roman" w:eastAsia="仿宋_GB2312" w:cs="Times New Roman"/>
          <w:sz w:val="32"/>
          <w:szCs w:val="32"/>
        </w:rPr>
      </w:pPr>
    </w:p>
    <w:p>
      <w:pPr>
        <w:overflowPunct w:val="0"/>
        <w:rPr>
          <w:rFonts w:hint="eastAsia" w:ascii="仿宋_GB2312" w:hAnsi="Times New Roman" w:eastAsia="仿宋_GB2312" w:cs="Times New Roman"/>
          <w:sz w:val="32"/>
          <w:szCs w:val="32"/>
        </w:rPr>
      </w:pPr>
    </w:p>
    <w:p>
      <w:pPr>
        <w:overflowPunct w:val="0"/>
        <w:ind w:firstLine="707" w:firstLineChars="221"/>
        <w:rPr>
          <w:rFonts w:hint="eastAsia" w:ascii="仿宋_GB2312" w:hAnsi="Times New Roman" w:eastAsia="仿宋_GB2312" w:cs="Times New Roman"/>
          <w:sz w:val="32"/>
          <w:szCs w:val="32"/>
        </w:rPr>
      </w:pPr>
    </w:p>
    <w:p>
      <w:pPr>
        <w:overflowPunct w:val="0"/>
        <w:ind w:firstLine="707" w:firstLineChars="221"/>
        <w:rPr>
          <w:rFonts w:hint="eastAsia" w:ascii="仿宋_GB2312" w:hAnsi="Times New Roman" w:eastAsia="仿宋_GB2312" w:cs="Times New Roman"/>
          <w:sz w:val="32"/>
          <w:szCs w:val="32"/>
        </w:rPr>
      </w:pPr>
    </w:p>
    <w:p>
      <w:pPr>
        <w:overflowPunct w:val="0"/>
        <w:rPr>
          <w:rFonts w:hint="eastAsia" w:ascii="仿宋_GB2312" w:hAnsi="Times New Roman" w:eastAsia="仿宋_GB2312" w:cs="Times New Roman"/>
          <w:sz w:val="32"/>
          <w:szCs w:val="32"/>
        </w:rPr>
      </w:pPr>
    </w:p>
    <w:p>
      <w:pPr>
        <w:overflowPunct w:val="0"/>
        <w:ind w:firstLine="707" w:firstLineChars="221"/>
        <w:rPr>
          <w:rFonts w:hint="eastAsia" w:ascii="仿宋_GB2312" w:hAnsi="Times New Roman" w:eastAsia="仿宋_GB2312" w:cs="Times New Roman"/>
          <w:sz w:val="32"/>
          <w:szCs w:val="32"/>
        </w:rPr>
      </w:pPr>
    </w:p>
    <w:p>
      <w:pPr>
        <w:overflowPunct w:val="0"/>
        <w:ind w:firstLine="707" w:firstLineChars="221"/>
        <w:rPr>
          <w:rFonts w:hint="eastAsia" w:ascii="仿宋_GB2312" w:hAnsi="Times New Roman" w:eastAsia="仿宋_GB2312" w:cs="Times New Roman"/>
          <w:sz w:val="32"/>
          <w:szCs w:val="32"/>
        </w:rPr>
      </w:pPr>
    </w:p>
    <w:p>
      <w:pPr>
        <w:overflowPunct w:val="0"/>
        <w:ind w:firstLine="707" w:firstLineChars="221"/>
        <w:rPr>
          <w:rFonts w:hint="eastAsia" w:ascii="仿宋_GB2312" w:hAnsi="Times New Roman" w:eastAsia="仿宋_GB2312" w:cs="Times New Roman"/>
          <w:sz w:val="32"/>
          <w:szCs w:val="32"/>
        </w:rPr>
      </w:pPr>
    </w:p>
    <w:p>
      <w:pPr>
        <w:overflowPunct w:val="0"/>
        <w:ind w:firstLine="707" w:firstLineChars="221"/>
        <w:rPr>
          <w:rFonts w:hint="eastAsia" w:ascii="仿宋_GB2312" w:hAnsi="Times New Roman" w:eastAsia="仿宋_GB2312" w:cs="Times New Roman"/>
          <w:sz w:val="32"/>
          <w:szCs w:val="32"/>
        </w:rPr>
      </w:pP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采购单位：青岛市公安局</w:t>
      </w: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采购代理机构：青岛市政务服务和公共资源交易中心</w:t>
      </w: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项目名称：智慧公安建设云平台GPU服务器采购项目</w:t>
      </w:r>
    </w:p>
    <w:p>
      <w:pPr>
        <w:overflowPunct w:val="0"/>
        <w:ind w:firstLine="707" w:firstLineChars="221"/>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编制时间：202</w:t>
      </w:r>
      <w:r>
        <w:rPr>
          <w:rFonts w:ascii="仿宋_GB2312" w:eastAsia="仿宋_GB2312" w:cs="Times New Roman" w:hAnsiTheme="minorEastAsia"/>
          <w:sz w:val="32"/>
          <w:szCs w:val="32"/>
        </w:rPr>
        <w:t>2</w:t>
      </w:r>
      <w:r>
        <w:rPr>
          <w:rFonts w:hint="eastAsia" w:ascii="仿宋_GB2312" w:eastAsia="仿宋_GB2312" w:cs="Times New Roman" w:hAnsiTheme="minorEastAsia"/>
          <w:sz w:val="32"/>
          <w:szCs w:val="32"/>
        </w:rPr>
        <w:t>年</w:t>
      </w:r>
      <w:r>
        <w:rPr>
          <w:rFonts w:hint="eastAsia" w:ascii="仿宋_GB2312" w:eastAsia="仿宋_GB2312" w:cs="Times New Roman" w:hAnsiTheme="minorEastAsia"/>
          <w:sz w:val="32"/>
          <w:szCs w:val="32"/>
          <w:lang w:val="en-US" w:eastAsia="zh-CN"/>
        </w:rPr>
        <w:t>8</w:t>
      </w:r>
      <w:r>
        <w:rPr>
          <w:rFonts w:hint="eastAsia" w:ascii="仿宋_GB2312" w:eastAsia="仿宋_GB2312" w:cs="Times New Roman" w:hAnsiTheme="minorEastAsia"/>
          <w:sz w:val="32"/>
          <w:szCs w:val="32"/>
        </w:rPr>
        <w:t>月</w:t>
      </w:r>
      <w:r>
        <w:rPr>
          <w:rFonts w:hint="eastAsia" w:ascii="仿宋_GB2312" w:eastAsia="仿宋_GB2312" w:cs="Times New Roman" w:hAnsiTheme="minorEastAsia"/>
          <w:sz w:val="32"/>
          <w:szCs w:val="32"/>
          <w:lang w:val="en-US" w:eastAsia="zh-CN"/>
        </w:rPr>
        <w:t>4</w:t>
      </w:r>
      <w:r>
        <w:rPr>
          <w:rFonts w:hint="eastAsia" w:ascii="仿宋_GB2312" w:eastAsia="仿宋_GB2312" w:cs="Times New Roman" w:hAnsiTheme="minorEastAsia"/>
          <w:sz w:val="32"/>
          <w:szCs w:val="32"/>
        </w:rPr>
        <w:t>日</w:t>
      </w:r>
    </w:p>
    <w:p>
      <w:pPr>
        <w:overflowPunct w:val="0"/>
        <w:spacing w:line="560" w:lineRule="exact"/>
        <w:rPr>
          <w:rFonts w:ascii="仿宋_GB2312" w:eastAsia="仿宋_GB2312" w:cs="Times New Roman" w:hAnsiTheme="minorEastAsia"/>
          <w:sz w:val="32"/>
          <w:szCs w:val="32"/>
        </w:rPr>
      </w:pPr>
    </w:p>
    <w:p>
      <w:pPr>
        <w:overflowPunct w:val="0"/>
        <w:spacing w:line="560" w:lineRule="exact"/>
        <w:ind w:firstLine="560" w:firstLineChars="200"/>
        <w:rPr>
          <w:rFonts w:ascii="黑体" w:hAnsi="黑体" w:eastAsia="黑体" w:cs="Times New Roman"/>
          <w:sz w:val="28"/>
          <w:szCs w:val="28"/>
        </w:rPr>
      </w:pPr>
      <w:r>
        <w:rPr>
          <w:rFonts w:cs="Times New Roman" w:asciiTheme="minorEastAsia" w:hAnsiTheme="minorEastAsia"/>
          <w:sz w:val="28"/>
          <w:szCs w:val="28"/>
        </w:rPr>
        <w:br w:type="page"/>
      </w:r>
      <w:r>
        <w:rPr>
          <w:rFonts w:hint="eastAsia" w:ascii="黑体" w:hAnsi="黑体" w:eastAsia="黑体" w:cs="Times New Roman"/>
          <w:sz w:val="28"/>
          <w:szCs w:val="28"/>
        </w:rPr>
        <w:t>一、项目概况及预算情况</w:t>
      </w:r>
    </w:p>
    <w:p>
      <w:pPr>
        <w:overflowPunct w:val="0"/>
        <w:spacing w:line="52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1</w:t>
      </w:r>
      <w:r>
        <w:rPr>
          <w:rFonts w:cs="Times New Roman" w:asciiTheme="minorEastAsia" w:hAnsiTheme="minorEastAsia"/>
          <w:sz w:val="28"/>
          <w:szCs w:val="28"/>
        </w:rPr>
        <w:t>.</w:t>
      </w:r>
      <w:r>
        <w:rPr>
          <w:rFonts w:hint="eastAsia" w:cs="Times New Roman" w:asciiTheme="minorEastAsia" w:hAnsiTheme="minorEastAsia"/>
          <w:sz w:val="28"/>
          <w:szCs w:val="28"/>
        </w:rPr>
        <w:t>项目名称：智慧公安建设云平台GPU服务器采购项目</w:t>
      </w:r>
    </w:p>
    <w:p>
      <w:pPr>
        <w:overflowPunct w:val="0"/>
        <w:spacing w:line="520" w:lineRule="exact"/>
        <w:ind w:firstLine="560" w:firstLineChars="200"/>
        <w:rPr>
          <w:rFonts w:cs="Times New Roman" w:asciiTheme="minorEastAsia" w:hAnsiTheme="minorEastAsia"/>
          <w:sz w:val="28"/>
          <w:szCs w:val="28"/>
        </w:rPr>
      </w:pPr>
      <w:r>
        <w:rPr>
          <w:rFonts w:cs="Times New Roman" w:asciiTheme="minorEastAsia" w:hAnsiTheme="minorEastAsia"/>
          <w:sz w:val="28"/>
          <w:szCs w:val="28"/>
        </w:rPr>
        <w:t>2.</w:t>
      </w:r>
      <w:r>
        <w:rPr>
          <w:rFonts w:hint="eastAsia" w:cs="Times New Roman" w:asciiTheme="minorEastAsia" w:hAnsiTheme="minorEastAsia"/>
          <w:sz w:val="28"/>
          <w:szCs w:val="28"/>
        </w:rPr>
        <w:t>项目预算：117万元</w:t>
      </w:r>
    </w:p>
    <w:p>
      <w:pPr>
        <w:overflowPunct w:val="0"/>
        <w:spacing w:line="52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二、采购标的具体情况</w:t>
      </w:r>
    </w:p>
    <w:p>
      <w:pPr>
        <w:overflowPunct w:val="0"/>
        <w:spacing w:line="520" w:lineRule="exact"/>
        <w:ind w:firstLine="562" w:firstLineChars="200"/>
        <w:rPr>
          <w:rFonts w:ascii="宋体" w:hAnsi="宋体" w:eastAsia="宋体" w:cs="Times New Roman"/>
          <w:b/>
          <w:sz w:val="28"/>
          <w:szCs w:val="28"/>
        </w:rPr>
      </w:pPr>
      <w:r>
        <w:rPr>
          <w:rFonts w:hint="eastAsia" w:ascii="宋体" w:hAnsi="宋体" w:eastAsia="宋体" w:cs="Times New Roman"/>
          <w:b/>
          <w:sz w:val="28"/>
          <w:szCs w:val="28"/>
        </w:rPr>
        <w:t>1.采购内容、数量及单项预算安排</w:t>
      </w:r>
    </w:p>
    <w:p>
      <w:pPr>
        <w:overflowPunct w:val="0"/>
        <w:spacing w:line="52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采购内容：云平台增补。</w:t>
      </w:r>
    </w:p>
    <w:p>
      <w:pPr>
        <w:overflowPunct w:val="0"/>
        <w:spacing w:line="52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采收数量：详见技术参数要求。</w:t>
      </w:r>
    </w:p>
    <w:p>
      <w:pPr>
        <w:overflowPunct w:val="0"/>
        <w:spacing w:line="52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单项预算：总预算117万元，本项目不分包。</w:t>
      </w:r>
    </w:p>
    <w:p>
      <w:pPr>
        <w:ind w:firstLine="562" w:firstLineChars="200"/>
        <w:rPr>
          <w:rFonts w:ascii="宋体" w:hAnsi="宋体" w:eastAsia="宋体"/>
          <w:b/>
          <w:sz w:val="28"/>
          <w:szCs w:val="28"/>
        </w:rPr>
      </w:pPr>
      <w:r>
        <w:rPr>
          <w:rFonts w:hint="eastAsia" w:ascii="宋体" w:hAnsi="宋体" w:eastAsia="宋体"/>
          <w:b/>
          <w:sz w:val="28"/>
          <w:szCs w:val="28"/>
        </w:rPr>
        <w:t>2.采购标的技术参数要求</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技术要求</w:t>
      </w:r>
    </w:p>
    <w:tbl>
      <w:tblPr>
        <w:tblStyle w:val="9"/>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52"/>
        <w:gridCol w:w="1115"/>
        <w:gridCol w:w="4699"/>
        <w:gridCol w:w="80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8" w:type="pct"/>
            <w:shd w:val="clear" w:color="000000" w:fill="FFFFFF"/>
            <w:noWrap/>
            <w:vAlign w:val="center"/>
          </w:tcPr>
          <w:p>
            <w:pPr>
              <w:widowControl/>
              <w:spacing w:line="360" w:lineRule="auto"/>
              <w:jc w:val="center"/>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序号</w:t>
            </w:r>
          </w:p>
        </w:tc>
        <w:tc>
          <w:tcPr>
            <w:tcW w:w="467" w:type="pct"/>
            <w:shd w:val="clear" w:color="000000" w:fill="FFFFFF"/>
            <w:noWrap/>
            <w:vAlign w:val="center"/>
          </w:tcPr>
          <w:p>
            <w:pPr>
              <w:widowControl/>
              <w:spacing w:line="360" w:lineRule="auto"/>
              <w:rPr>
                <w:rFonts w:ascii="仿宋" w:hAnsi="仿宋" w:eastAsia="仿宋" w:cs="仿宋"/>
                <w:bCs/>
                <w:kern w:val="0"/>
                <w:sz w:val="28"/>
                <w:szCs w:val="28"/>
              </w:rPr>
            </w:pPr>
            <w:r>
              <w:rPr>
                <w:rFonts w:hint="eastAsia" w:ascii="仿宋" w:hAnsi="仿宋" w:eastAsia="仿宋" w:cs="仿宋"/>
                <w:bCs/>
                <w:kern w:val="0"/>
                <w:sz w:val="28"/>
                <w:szCs w:val="28"/>
              </w:rPr>
              <w:t>系统名称</w:t>
            </w:r>
          </w:p>
        </w:tc>
        <w:tc>
          <w:tcPr>
            <w:tcW w:w="611" w:type="pct"/>
            <w:shd w:val="clear" w:color="000000" w:fill="FFFFFF"/>
            <w:vAlign w:val="center"/>
          </w:tcPr>
          <w:p>
            <w:pPr>
              <w:widowControl/>
              <w:spacing w:line="360" w:lineRule="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设备名称/功能名称</w:t>
            </w:r>
          </w:p>
        </w:tc>
        <w:tc>
          <w:tcPr>
            <w:tcW w:w="2576" w:type="pct"/>
            <w:shd w:val="clear" w:color="000000" w:fill="FFFFFF"/>
            <w:vAlign w:val="center"/>
          </w:tcPr>
          <w:p>
            <w:pPr>
              <w:widowControl/>
              <w:spacing w:line="360" w:lineRule="auto"/>
              <w:jc w:val="center"/>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参数/内容</w:t>
            </w:r>
          </w:p>
        </w:tc>
        <w:tc>
          <w:tcPr>
            <w:tcW w:w="439" w:type="pct"/>
            <w:shd w:val="clear" w:color="000000" w:fill="FFFFFF"/>
            <w:vAlign w:val="center"/>
          </w:tcPr>
          <w:p>
            <w:pPr>
              <w:widowControl/>
              <w:spacing w:line="360" w:lineRule="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单位</w:t>
            </w:r>
          </w:p>
        </w:tc>
        <w:tc>
          <w:tcPr>
            <w:tcW w:w="475" w:type="pct"/>
            <w:shd w:val="clear" w:color="000000" w:fill="FFFFFF"/>
            <w:vAlign w:val="center"/>
          </w:tcPr>
          <w:p>
            <w:pPr>
              <w:widowControl/>
              <w:spacing w:line="360" w:lineRule="auto"/>
              <w:jc w:val="center"/>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28" w:type="pct"/>
            <w:shd w:val="clear" w:color="000000" w:fill="FFFFFF"/>
            <w:noWrap/>
            <w:vAlign w:val="center"/>
          </w:tcPr>
          <w:p>
            <w:pPr>
              <w:widowControl/>
              <w:spacing w:line="360"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467" w:type="pct"/>
            <w:shd w:val="clear" w:color="000000" w:fill="FFFFFF"/>
            <w:noWrap/>
            <w:vAlign w:val="center"/>
          </w:tcPr>
          <w:p>
            <w:pPr>
              <w:widowControl/>
              <w:spacing w:line="360"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服务器</w:t>
            </w:r>
          </w:p>
        </w:tc>
        <w:tc>
          <w:tcPr>
            <w:tcW w:w="611" w:type="pct"/>
            <w:shd w:val="clear" w:color="000000" w:fill="FFFFFF"/>
            <w:vAlign w:val="center"/>
          </w:tcPr>
          <w:p>
            <w:pPr>
              <w:widowControl/>
              <w:spacing w:line="360" w:lineRule="auto"/>
              <w:jc w:val="center"/>
              <w:rPr>
                <w:rFonts w:ascii="仿宋" w:hAnsi="仿宋" w:eastAsia="仿宋" w:cs="仿宋"/>
                <w:color w:val="000000"/>
                <w:kern w:val="0"/>
                <w:sz w:val="28"/>
                <w:szCs w:val="28"/>
              </w:rPr>
            </w:pPr>
            <w:r>
              <w:rPr>
                <w:rFonts w:hint="eastAsia" w:ascii="仿宋" w:hAnsi="仿宋" w:eastAsia="仿宋" w:cs="仿宋"/>
                <w:sz w:val="28"/>
                <w:szCs w:val="28"/>
              </w:rPr>
              <w:t>通用计算GPU服务器</w:t>
            </w:r>
          </w:p>
        </w:tc>
        <w:tc>
          <w:tcPr>
            <w:tcW w:w="2576" w:type="pct"/>
            <w:shd w:val="clear" w:color="000000" w:fill="FFFFFF"/>
            <w:vAlign w:val="center"/>
          </w:tcPr>
          <w:p>
            <w:pPr>
              <w:widowControl/>
              <w:spacing w:line="360" w:lineRule="auto"/>
              <w:jc w:val="left"/>
              <w:rPr>
                <w:rFonts w:ascii="仿宋" w:hAnsi="仿宋" w:eastAsia="仿宋" w:cs="仿宋"/>
                <w:kern w:val="0"/>
                <w:sz w:val="28"/>
                <w:szCs w:val="28"/>
              </w:rPr>
            </w:pPr>
            <w:r>
              <w:rPr>
                <w:rFonts w:hint="eastAsia" w:ascii="仿宋" w:hAnsi="仿宋" w:eastAsia="仿宋" w:cs="仿宋"/>
                <w:b/>
                <w:color w:val="000000"/>
                <w:kern w:val="0"/>
                <w:sz w:val="28"/>
                <w:szCs w:val="28"/>
              </w:rPr>
              <w:t>在现有在用云计算平台通用计算GPU服务器集群上进行扩容，与原集群服务器架构保持一致统一管理。</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规格：标准4U机架式服务器；</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处理器：≥2颗Intel Xeon Platnium 8360Y处理器， 主频≥2.4Ghz，内核数≥36核；</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内存：≥384GB DDR4内存，可扩展≥32个内存插槽；</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硬盘：≥1块240G SSD硬盘，≥1块960G NVME SSD硬盘；</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阵列卡：≥1块sas卡（none-raid）；</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★GPU卡：≥8块NVIDIA_Tesla_T4卡，最大支持≥16块NVIDIA A10/T4 PCIe GPU卡；</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网络：≥1块双口千兆网卡，≥2块双端口万兆网卡（含模块），支持PXE，支持DPDK应用（兼容2.2版本），支持SRIOV技术，支持特定五元组；</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管理：提供基于Web的远程管理控制、配备硬件监控、远程管理功能；支持IPMI2.0标准。提供IKVM功能，实现远程KVM功能；独立管理口100%兼容千兆或百兆交换网络，通过管理口实现远程开关机、重启、网络安装操作系统等操作；</w:t>
            </w:r>
          </w:p>
          <w:p>
            <w:pPr>
              <w:pStyle w:val="18"/>
              <w:widowControl/>
              <w:numPr>
                <w:ilvl w:val="0"/>
                <w:numId w:val="1"/>
              </w:numPr>
              <w:spacing w:line="360" w:lineRule="auto"/>
              <w:ind w:firstLineChars="0"/>
              <w:jc w:val="left"/>
              <w:rPr>
                <w:rFonts w:ascii="仿宋" w:hAnsi="仿宋" w:eastAsia="仿宋" w:cs="仿宋"/>
                <w:kern w:val="0"/>
                <w:sz w:val="28"/>
                <w:szCs w:val="28"/>
              </w:rPr>
            </w:pPr>
            <w:r>
              <w:rPr>
                <w:rFonts w:hint="eastAsia" w:ascii="仿宋" w:hAnsi="仿宋" w:eastAsia="仿宋" w:cs="仿宋"/>
                <w:kern w:val="0"/>
                <w:sz w:val="28"/>
                <w:szCs w:val="28"/>
              </w:rPr>
              <w:t>电源：配置冗余电源模块，通过80plus白金认证；</w:t>
            </w:r>
          </w:p>
        </w:tc>
        <w:tc>
          <w:tcPr>
            <w:tcW w:w="439" w:type="pct"/>
            <w:shd w:val="clear" w:color="000000" w:fill="FFFFFF"/>
            <w:noWrap/>
            <w:vAlign w:val="center"/>
          </w:tcPr>
          <w:p>
            <w:pPr>
              <w:widowControl/>
              <w:spacing w:line="360"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套</w:t>
            </w:r>
          </w:p>
        </w:tc>
        <w:tc>
          <w:tcPr>
            <w:tcW w:w="475" w:type="pct"/>
            <w:shd w:val="clear" w:color="000000" w:fill="FFFFFF"/>
            <w:noWrap/>
            <w:vAlign w:val="center"/>
          </w:tcPr>
          <w:p>
            <w:pPr>
              <w:widowControl/>
              <w:spacing w:line="360" w:lineRule="auto"/>
              <w:jc w:val="center"/>
              <w:rPr>
                <w:rFonts w:ascii="仿宋" w:hAnsi="仿宋" w:eastAsia="仿宋" w:cs="仿宋"/>
                <w:kern w:val="0"/>
                <w:sz w:val="28"/>
                <w:szCs w:val="28"/>
              </w:rPr>
            </w:pPr>
            <w:r>
              <w:rPr>
                <w:rFonts w:hint="eastAsia" w:ascii="仿宋" w:hAnsi="仿宋" w:eastAsia="仿宋" w:cs="仿宋"/>
                <w:kern w:val="0"/>
                <w:sz w:val="28"/>
                <w:szCs w:val="28"/>
              </w:rPr>
              <w:t>6</w:t>
            </w:r>
          </w:p>
        </w:tc>
      </w:tr>
    </w:tbl>
    <w:p>
      <w:pPr>
        <w:overflowPunct w:val="0"/>
        <w:spacing w:line="520" w:lineRule="exact"/>
        <w:ind w:firstLine="562" w:firstLineChars="200"/>
        <w:rPr>
          <w:rFonts w:ascii="黑体" w:hAnsi="黑体" w:eastAsia="黑体" w:cs="Times New Roman"/>
          <w:b/>
          <w:sz w:val="28"/>
          <w:szCs w:val="28"/>
        </w:rPr>
      </w:pPr>
      <w:r>
        <w:rPr>
          <w:rFonts w:hint="eastAsia" w:ascii="宋体" w:hAnsi="宋体" w:eastAsia="宋体" w:cs="Times New Roman"/>
          <w:b/>
          <w:sz w:val="28"/>
          <w:szCs w:val="28"/>
        </w:rPr>
        <w:t>3.需满足的政府采购政策</w:t>
      </w:r>
    </w:p>
    <w:p>
      <w:pPr>
        <w:spacing w:line="520" w:lineRule="exact"/>
        <w:ind w:firstLine="560" w:firstLineChars="200"/>
        <w:rPr>
          <w:rFonts w:asciiTheme="minorEastAsia" w:hAnsiTheme="minorEastAsia"/>
          <w:sz w:val="28"/>
          <w:szCs w:val="28"/>
          <w:highlight w:val="yellow"/>
        </w:rPr>
      </w:pPr>
      <w:r>
        <w:rPr>
          <w:rFonts w:hint="eastAsia" w:asciiTheme="minorEastAsia" w:hAnsiTheme="minorEastAsia"/>
          <w:sz w:val="28"/>
          <w:szCs w:val="28"/>
        </w:rPr>
        <w:t>3.1依据财政部、工业和信息化部《政府采购促进中小企业发展管理办法》（财库〔2020〕46号）规定，本项目面向中小企业预留情况：</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□本包为面向中小企业预留份额的采购包，专门面向中小企业采购，小微企业不享受价格折扣优惠。</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□本包为面向中小企业预留份额的采购包，要求供应商以联合体形式参加采购活动，且联合体中中小企业承担的部分达到一定比例，小微企业不享受价格折扣优惠。</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□本包为面向中小企业预留份额的采购包，要求获得采购合同的供应商将采购项目中的一定比例分包给一家或者多家中小企业，小微企业不享受价格折扣优惠。</w:t>
      </w:r>
    </w:p>
    <w:p>
      <w:pPr>
        <w:ind w:firstLine="560" w:firstLineChars="2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eq \o\ac(</w:instrText>
      </w:r>
      <w:r>
        <w:rPr>
          <w:rFonts w:hint="eastAsia" w:asciiTheme="minorEastAsia" w:hAnsiTheme="minorEastAsia"/>
          <w:sz w:val="28"/>
          <w:szCs w:val="28"/>
        </w:rPr>
        <w:instrText xml:space="preserve">□</w:instrText>
      </w:r>
      <w:r>
        <w:rPr>
          <w:rFonts w:asciiTheme="minorEastAsia" w:hAnsiTheme="minorEastAsia"/>
          <w:sz w:val="28"/>
          <w:szCs w:val="28"/>
        </w:rPr>
        <w:instrText xml:space="preserve">,</w:instrText>
      </w:r>
      <w:r>
        <w:rPr>
          <w:rFonts w:hint="eastAsia" w:asciiTheme="minorEastAsia" w:hAnsiTheme="minorEastAsia"/>
          <w:sz w:val="28"/>
          <w:szCs w:val="28"/>
        </w:rPr>
        <w:instrText xml:space="preserve">√</w:instrText>
      </w:r>
      <w:r>
        <w:rPr>
          <w:rFonts w:asciiTheme="minorEastAsia" w:hAnsiTheme="minorEastAsia"/>
          <w:sz w:val="28"/>
          <w:szCs w:val="28"/>
        </w:rPr>
        <w:instrText xml:space="preserve">)</w:instrText>
      </w:r>
      <w:r>
        <w:rPr>
          <w:rFonts w:asciiTheme="minorEastAsia" w:hAnsiTheme="minorEastAsia"/>
          <w:sz w:val="28"/>
          <w:szCs w:val="28"/>
        </w:rPr>
        <w:fldChar w:fldCharType="end"/>
      </w:r>
      <w:r>
        <w:rPr>
          <w:rFonts w:hint="eastAsia" w:asciiTheme="minorEastAsia" w:hAnsiTheme="minorEastAsia"/>
          <w:sz w:val="28"/>
          <w:szCs w:val="28"/>
        </w:rPr>
        <w:t>本包为非面向中小企业预留份额的采购包。</w:t>
      </w:r>
    </w:p>
    <w:p>
      <w:pPr>
        <w:spacing w:line="520" w:lineRule="exact"/>
        <w:ind w:firstLine="560" w:firstLineChars="200"/>
        <w:rPr>
          <w:rFonts w:asciiTheme="minorEastAsia" w:hAnsiTheme="minorEastAsia"/>
          <w:sz w:val="28"/>
          <w:szCs w:val="28"/>
          <w:u w:val="single"/>
        </w:rPr>
      </w:pPr>
      <w:r>
        <w:rPr>
          <w:rFonts w:hint="eastAsia" w:asciiTheme="minorEastAsia" w:hAnsiTheme="minorEastAsia"/>
          <w:sz w:val="28"/>
          <w:szCs w:val="28"/>
        </w:rPr>
        <w:t>本项目</w:t>
      </w:r>
      <w:r>
        <w:rPr>
          <w:rFonts w:asciiTheme="minorEastAsia" w:hAnsiTheme="minorEastAsia"/>
          <w:sz w:val="28"/>
          <w:szCs w:val="28"/>
        </w:rPr>
        <w:t>采购标的对应的中小企业划分标准所属行业</w:t>
      </w:r>
      <w:r>
        <w:rPr>
          <w:rFonts w:hint="eastAsia" w:asciiTheme="minorEastAsia" w:hAnsiTheme="minorEastAsia"/>
          <w:sz w:val="28"/>
          <w:szCs w:val="28"/>
        </w:rPr>
        <w:t>：</w:t>
      </w:r>
      <w:r>
        <w:rPr>
          <w:rFonts w:hint="eastAsia" w:asciiTheme="minorEastAsia" w:hAnsiTheme="minorEastAsia"/>
          <w:sz w:val="28"/>
          <w:szCs w:val="28"/>
          <w:u w:val="single"/>
        </w:rPr>
        <w:t>工业</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2对于非专门面向中小企业或小型、微型企业采购的项目，给予价格扣除。</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.1</w:t>
      </w:r>
      <w:r>
        <w:rPr>
          <w:rFonts w:hint="eastAsia" w:asciiTheme="minorEastAsia" w:hAnsiTheme="minorEastAsia"/>
          <w:sz w:val="28"/>
          <w:szCs w:val="28"/>
        </w:rPr>
        <w:t>.对小型和微型企业提供小型和微型企业制造的货物，给予小型和微型企业（包括相互之间组成的联合体）产品10%的价格扣除，用扣除后的价格参与评审。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3.2.2.大中型企业和其他自然人、法人或者其他组织与小型、微型企业组成联合体投标，联合协议中约定，小型、微型企业的协议合同金额占到联合体协议合同金额</w:t>
      </w:r>
      <w:r>
        <w:rPr>
          <w:rFonts w:asciiTheme="minorEastAsia" w:hAnsiTheme="minorEastAsia"/>
          <w:sz w:val="28"/>
          <w:szCs w:val="28"/>
        </w:rPr>
        <w:t>30%</w:t>
      </w:r>
      <w:r>
        <w:rPr>
          <w:rFonts w:hint="eastAsia" w:asciiTheme="minorEastAsia" w:hAnsiTheme="minorEastAsia"/>
          <w:sz w:val="28"/>
          <w:szCs w:val="28"/>
        </w:rPr>
        <w:t>以上的，可给予联合体4%的价格扣除，用扣除后的价格参与评审。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3.2.3残疾人福利性单位和其他单位组成联合体投标，联合协议中约定，残疾人福利性单位的协议合同金额占到联合体协议合同金额</w:t>
      </w:r>
      <w:r>
        <w:rPr>
          <w:rFonts w:asciiTheme="minorEastAsia" w:hAnsiTheme="minorEastAsia"/>
          <w:sz w:val="28"/>
          <w:szCs w:val="28"/>
        </w:rPr>
        <w:t>30%</w:t>
      </w:r>
      <w:r>
        <w:rPr>
          <w:rFonts w:hint="eastAsia" w:asciiTheme="minorEastAsia" w:hAnsiTheme="minorEastAsia"/>
          <w:sz w:val="28"/>
          <w:szCs w:val="28"/>
        </w:rPr>
        <w:t>以上的，同样按以上规定给予价格扣除。</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3.5.1采用最低评标价法评标的项目，在评审时对节能、环境标志产品分别给予一定幅度的价格扣除，用扣除后的价格参与评审。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3.5.2采用综合评分法评标的项目，对节能、环境标志产品分别给予一定幅度的加分或价格折扣。</w:t>
      </w:r>
    </w:p>
    <w:p>
      <w:pPr>
        <w:spacing w:line="520" w:lineRule="exact"/>
        <w:ind w:firstLine="560" w:firstLineChars="200"/>
        <w:rPr>
          <w:rFonts w:asciiTheme="minorEastAsia" w:hAnsiTheme="minorEastAsia"/>
          <w:sz w:val="28"/>
          <w:szCs w:val="28"/>
        </w:rPr>
      </w:pPr>
      <w:bookmarkStart w:id="0" w:name="_Toc13137113"/>
      <w:r>
        <w:rPr>
          <w:rFonts w:hint="eastAsia" w:asciiTheme="minorEastAsia" w:hAnsiTheme="minorEastAsia"/>
          <w:sz w:val="28"/>
          <w:szCs w:val="28"/>
        </w:rPr>
        <w:t>4.关于样品：本项目无需提供样品。</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4.1样品的生产、安装、运输费、保全费等一切费用由供应商自理，逾期送达或未送达到指定地点的拒绝接收。</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4.2供应商应按照采购代理机构的要求摆放样品并做好展示，样品不能有供应商的标识及品牌，样品将进行统一编号。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4.3宣布评审结果前，供应商不得将样品整理、装箱或者撤离展示区；遇到特殊情况需要对样品进行整理、装箱或者移动样品的，供应商必须书面提出申请，采购代理机构同意后方可移动样品。评审小组已经确定供应商响应无效或者废标的，供应商签字确认后可以进行样品整理、装箱或者撤离展示区，但不得影响或者损害其他供应商的样品，否则将承担相应的法律责任。</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4.4宣布评审结果后，对于未成交供应商提供的样品，应当及时退还或者经未成交供应商同意后自行处理；对于成交供应商提供的样品，成交供应商与采购人共同清点、检查和密封样品，由成交供应商送至采购人指定地点进行保管、封存，并作为履约验收的参考。</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4.5成交后采购人针对所提供货物进行抽查，并找省级以上专业检测机构送检，费用由成交供应商承担，检测结果如与所投货物材料存在不匹配情况，由成交供应商承担一切法律责任，并由此承担采购人经济损失。</w:t>
      </w:r>
    </w:p>
    <w:p>
      <w:pPr>
        <w:overflowPunct w:val="0"/>
        <w:spacing w:line="520" w:lineRule="exact"/>
        <w:ind w:firstLine="562" w:firstLineChars="200"/>
        <w:rPr>
          <w:rFonts w:cs="Times New Roman" w:asciiTheme="minorEastAsia" w:hAnsiTheme="minorEastAsia"/>
          <w:b/>
          <w:sz w:val="28"/>
          <w:szCs w:val="28"/>
        </w:rPr>
      </w:pPr>
      <w:r>
        <w:rPr>
          <w:rFonts w:cs="Times New Roman" w:asciiTheme="minorEastAsia" w:hAnsiTheme="minorEastAsia"/>
          <w:b/>
          <w:sz w:val="28"/>
          <w:szCs w:val="28"/>
        </w:rPr>
        <w:t>5.</w:t>
      </w:r>
      <w:r>
        <w:rPr>
          <w:rFonts w:hint="eastAsia" w:cs="Times New Roman" w:asciiTheme="minorEastAsia" w:hAnsiTheme="minorEastAsia"/>
          <w:b/>
          <w:sz w:val="28"/>
          <w:szCs w:val="28"/>
        </w:rPr>
        <w:t>商务条件</w:t>
      </w:r>
      <w:bookmarkEnd w:id="0"/>
    </w:p>
    <w:p>
      <w:pPr>
        <w:spacing w:line="520" w:lineRule="exact"/>
        <w:ind w:firstLine="560" w:firstLineChars="200"/>
        <w:rPr>
          <w:rFonts w:asciiTheme="minorEastAsia" w:hAnsiTheme="minorEastAsia"/>
          <w:sz w:val="28"/>
          <w:szCs w:val="28"/>
        </w:rPr>
      </w:pPr>
      <w:bookmarkStart w:id="1" w:name="c__506004055_"/>
      <w:r>
        <w:rPr>
          <w:rFonts w:hint="eastAsia" w:asciiTheme="minorEastAsia" w:hAnsiTheme="minorEastAsia"/>
          <w:sz w:val="28"/>
          <w:szCs w:val="28"/>
        </w:rPr>
        <w:t>5.1交货期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合同签订之日起30日内交货。</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5.2交货地点</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采购人指定地点。</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5.3付款方式</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合同约定。</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5.4验收</w:t>
      </w:r>
    </w:p>
    <w:p>
      <w:pPr>
        <w:spacing w:line="520" w:lineRule="exact"/>
        <w:ind w:firstLine="560" w:firstLineChars="200"/>
        <w:rPr>
          <w:rFonts w:hint="eastAsia" w:asciiTheme="minorEastAsia" w:hAnsiTheme="minorEastAsia"/>
          <w:sz w:val="28"/>
          <w:szCs w:val="28"/>
        </w:rPr>
      </w:pPr>
      <w:r>
        <w:rPr>
          <w:rFonts w:hint="eastAsia" w:asciiTheme="minorEastAsia" w:hAnsiTheme="minorEastAsia"/>
          <w:sz w:val="28"/>
          <w:szCs w:val="28"/>
        </w:rPr>
        <w:t>1.4.1及时组织验收。采购人在收到供应商项目验收建议之日起7个工作日内，对采购项目进行实质性验收。</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1.4.2按照招标文件进行验收，如对服务以及质量有争议，招标人组织相关部门对服务和质量进行检验或者验收，未达到服务要求的，由中标人承担全部责任。</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5.5质量保证期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3年。</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5.6售后服务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中标人应提供及时周到的服务。</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注：上述要求以及标注中：</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带“★”条款为实质性条款，投标人必须按照招标文件的要求做出实质性响应。</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带“▲”标注的产品为政府强制采购的产品。投标人所投产品必须提供经市场监管总局公布的认证机构出具的有效期内的节能产品认证证书原件的电子文档。</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带“※”标注的产品为投标人开标时需提供的样品，中标后投标人送至采购人指定地点封存。投标人提交的样品与投标文件不一致的，由投标人承担相关法律责任。</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带“●”标注的产品为核心产品，系指在非单一产品采购项目中，采购人根据采购项目技术构成、产品价格比重等合理确定的产品。</w:t>
      </w:r>
      <w:bookmarkEnd w:id="1"/>
    </w:p>
    <w:p>
      <w:pPr>
        <w:spacing w:line="520" w:lineRule="exact"/>
        <w:ind w:firstLine="562" w:firstLineChars="200"/>
        <w:rPr>
          <w:rFonts w:asciiTheme="minorEastAsia" w:hAnsiTheme="minorEastAsia"/>
          <w:b/>
          <w:sz w:val="28"/>
          <w:szCs w:val="28"/>
        </w:rPr>
      </w:pPr>
      <w:r>
        <w:rPr>
          <w:rFonts w:asciiTheme="minorEastAsia" w:hAnsiTheme="minorEastAsia"/>
          <w:b/>
          <w:sz w:val="28"/>
          <w:szCs w:val="28"/>
        </w:rPr>
        <w:t>6</w:t>
      </w:r>
      <w:r>
        <w:rPr>
          <w:rFonts w:hint="eastAsia" w:asciiTheme="minorEastAsia" w:hAnsiTheme="minorEastAsia"/>
          <w:b/>
          <w:sz w:val="28"/>
          <w:szCs w:val="28"/>
        </w:rPr>
        <w:t>.供应商资格条件</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.1</w:t>
      </w:r>
      <w:r>
        <w:rPr>
          <w:rFonts w:hint="eastAsia" w:asciiTheme="minorEastAsia" w:hAnsiTheme="minorEastAsia"/>
          <w:sz w:val="28"/>
          <w:szCs w:val="28"/>
        </w:rPr>
        <w:t>符合《中华人民共和国政府采购法》第二十二条规定的条件；</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通过“信用中国”网站（www.creditchina.gov.cn）、中国政府采购网（www.ccgp.gov.cn）、信用山东(www.credit.</w:t>
      </w:r>
      <w:r>
        <w:rPr>
          <w:rFonts w:hint="eastAsia" w:asciiTheme="minorEastAsia" w:hAnsiTheme="minorEastAsia"/>
          <w:sz w:val="28"/>
          <w:szCs w:val="28"/>
        </w:rPr>
        <w:t>shandong.</w:t>
      </w:r>
      <w:r>
        <w:rPr>
          <w:rFonts w:asciiTheme="minorEastAsia" w:hAnsiTheme="minorEastAsia"/>
          <w:sz w:val="28"/>
          <w:szCs w:val="28"/>
        </w:rPr>
        <w:t>gov.cn) 及信用青岛（</w:t>
      </w:r>
      <w:r>
        <w:rPr>
          <w:rFonts w:hint="eastAsia" w:asciiTheme="minorEastAsia" w:hAnsiTheme="minorEastAsia"/>
          <w:sz w:val="28"/>
          <w:szCs w:val="28"/>
        </w:rPr>
        <w:t>www.</w:t>
      </w:r>
      <w:r>
        <w:rPr>
          <w:rFonts w:asciiTheme="minorEastAsia" w:hAnsiTheme="minorEastAsia"/>
          <w:sz w:val="28"/>
          <w:szCs w:val="28"/>
        </w:rPr>
        <w:t xml:space="preserve">qingdao.gov.cn </w:t>
      </w:r>
      <w:r>
        <w:rPr>
          <w:rFonts w:hint="eastAsia" w:asciiTheme="minorEastAsia" w:hAnsiTheme="minorEastAsia"/>
          <w:sz w:val="28"/>
          <w:szCs w:val="28"/>
        </w:rPr>
        <w:t>/</w:t>
      </w:r>
      <w:r>
        <w:rPr>
          <w:rFonts w:asciiTheme="minorEastAsia" w:hAnsiTheme="minorEastAsia"/>
          <w:sz w:val="28"/>
          <w:szCs w:val="28"/>
        </w:rPr>
        <w:t>credit）查询，未被列入失信被执行人、重大税收违法案件当事人、政府采购严重违法失信行为记录名单；</w:t>
      </w:r>
    </w:p>
    <w:p>
      <w:pPr>
        <w:spacing w:line="520" w:lineRule="exact"/>
        <w:ind w:firstLine="560" w:firstLineChars="200"/>
        <w:rPr>
          <w:rFonts w:cs="微软雅黑" w:asciiTheme="minorEastAsia" w:hAnsiTheme="minorEastAsia"/>
          <w:b/>
          <w:sz w:val="28"/>
          <w:szCs w:val="28"/>
        </w:rPr>
      </w:pPr>
      <w:r>
        <w:rPr>
          <w:rFonts w:hint="eastAsia" w:asciiTheme="minorEastAsia" w:hAnsiTheme="minorEastAsia"/>
          <w:sz w:val="28"/>
          <w:szCs w:val="28"/>
        </w:rPr>
        <w:t>6</w:t>
      </w:r>
      <w:r>
        <w:rPr>
          <w:rFonts w:asciiTheme="minorEastAsia" w:hAnsiTheme="minorEastAsia"/>
          <w:sz w:val="28"/>
          <w:szCs w:val="28"/>
        </w:rPr>
        <w:t>.</w:t>
      </w:r>
      <w:r>
        <w:rPr>
          <w:rFonts w:hint="eastAsia" w:asciiTheme="minorEastAsia" w:hAnsiTheme="minorEastAsia"/>
          <w:sz w:val="28"/>
          <w:szCs w:val="28"/>
        </w:rPr>
        <w:t>3本项目不接受联合体投标。</w:t>
      </w:r>
    </w:p>
    <w:p>
      <w:pPr>
        <w:overflowPunct w:val="0"/>
        <w:spacing w:line="560" w:lineRule="exact"/>
        <w:ind w:firstLine="560" w:firstLineChars="200"/>
        <w:rPr>
          <w:rFonts w:hint="eastAsia" w:ascii="黑体" w:hAnsi="黑体" w:eastAsia="黑体" w:cs="Times New Roman"/>
          <w:sz w:val="28"/>
          <w:szCs w:val="28"/>
          <w:lang w:eastAsia="zh-CN"/>
        </w:rPr>
      </w:pPr>
      <w:r>
        <w:rPr>
          <w:rFonts w:hint="eastAsia" w:ascii="黑体" w:hAnsi="黑体" w:eastAsia="黑体" w:cs="Times New Roman"/>
          <w:sz w:val="28"/>
          <w:szCs w:val="28"/>
          <w:lang w:eastAsia="zh-CN"/>
        </w:rPr>
        <w:t>三、公示时间</w:t>
      </w:r>
    </w:p>
    <w:p>
      <w:pPr>
        <w:overflowPunct w:val="0"/>
        <w:snapToGrid w:val="0"/>
        <w:spacing w:line="500" w:lineRule="exact"/>
        <w:rPr>
          <w:rFonts w:hint="eastAsia" w:asciiTheme="minorEastAsia" w:hAnsiTheme="minorEastAsia"/>
          <w:sz w:val="28"/>
          <w:szCs w:val="28"/>
          <w:lang w:val="en-US" w:eastAsia="zh-CN"/>
        </w:rPr>
      </w:pPr>
      <w:r>
        <w:rPr>
          <w:rStyle w:val="19"/>
          <w:rFonts w:hint="eastAsia"/>
          <w:sz w:val="32"/>
          <w:szCs w:val="32"/>
        </w:rPr>
        <w:t xml:space="preserve">   </w:t>
      </w:r>
      <w:r>
        <w:rPr>
          <w:rFonts w:hint="eastAsia" w:asciiTheme="minorEastAsia" w:hAnsiTheme="minorEastAsia"/>
          <w:sz w:val="28"/>
          <w:szCs w:val="28"/>
        </w:rPr>
        <w:t xml:space="preserve"> </w:t>
      </w:r>
      <w:r>
        <w:rPr>
          <w:rFonts w:hint="eastAsia" w:asciiTheme="minorEastAsia" w:hAnsiTheme="minorEastAsia"/>
          <w:sz w:val="28"/>
          <w:szCs w:val="28"/>
          <w:lang w:val="en-US" w:eastAsia="zh-CN"/>
        </w:rPr>
        <w:t>本项目采购需求公示期限为3个日历天：自2022年8月4日起，至2022年8月7日止。</w:t>
      </w:r>
    </w:p>
    <w:p>
      <w:pPr>
        <w:overflowPunct w:val="0"/>
        <w:snapToGrid w:val="0"/>
        <w:spacing w:line="500" w:lineRule="exact"/>
        <w:jc w:val="left"/>
        <w:rPr>
          <w:rStyle w:val="19"/>
          <w:rFonts w:ascii="黑体" w:hAnsi="黑体" w:eastAsia="黑体"/>
          <w:b/>
          <w:sz w:val="32"/>
          <w:szCs w:val="32"/>
        </w:rPr>
      </w:pPr>
      <w:r>
        <w:rPr>
          <w:rStyle w:val="19"/>
          <w:rFonts w:hint="eastAsia" w:ascii="黑体" w:hAnsi="黑体" w:eastAsia="黑体"/>
          <w:b/>
          <w:sz w:val="32"/>
          <w:szCs w:val="32"/>
        </w:rPr>
        <w:t xml:space="preserve">   </w:t>
      </w:r>
      <w:r>
        <w:rPr>
          <w:rFonts w:hint="eastAsia" w:ascii="黑体" w:hAnsi="黑体" w:eastAsia="黑体" w:cs="Times New Roman"/>
          <w:sz w:val="28"/>
          <w:szCs w:val="28"/>
          <w:lang w:eastAsia="zh-CN"/>
        </w:rPr>
        <w:t xml:space="preserve"> 四、意见反馈方式</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本项目采购需求方案公示期间接受社会公众及潜在供应商的监督。</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请遵循客观、公正的原则，对本项目需求方案提出意见或者建议，并请于2022年8月7日17时前将书面意见反馈至我中心。我中心将提出的意见及时转交采购人，并请采购人依据相关法律法规完善采购需求。</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采购人未在规定时间内处理或者对处理意见不满意的，异议供应商可就有关问题通过采购文件提出质疑；质疑未在规定时间内得到答复或者对答复不满意的，异议供应商可以向采购人同级财政部门提出投诉。</w:t>
      </w:r>
    </w:p>
    <w:p>
      <w:pPr>
        <w:overflowPunct w:val="0"/>
        <w:snapToGrid w:val="0"/>
        <w:spacing w:line="500" w:lineRule="exact"/>
        <w:ind w:firstLine="560" w:firstLineChars="200"/>
        <w:jc w:val="left"/>
        <w:rPr>
          <w:rFonts w:hint="eastAsia" w:ascii="黑体" w:hAnsi="黑体" w:eastAsia="黑体" w:cs="Times New Roman"/>
          <w:sz w:val="28"/>
          <w:szCs w:val="28"/>
          <w:lang w:eastAsia="zh-CN"/>
        </w:rPr>
      </w:pPr>
      <w:r>
        <w:rPr>
          <w:rFonts w:hint="eastAsia" w:ascii="黑体" w:hAnsi="黑体" w:eastAsia="黑体" w:cs="Times New Roman"/>
          <w:sz w:val="28"/>
          <w:szCs w:val="28"/>
          <w:lang w:eastAsia="zh-CN"/>
        </w:rPr>
        <w:t>五、项目联系方式</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1.采购单位：青岛市公安局    </w:t>
      </w:r>
    </w:p>
    <w:p>
      <w:pPr>
        <w:pStyle w:val="3"/>
        <w:spacing w:line="560" w:lineRule="exact"/>
        <w:ind w:firstLine="840" w:firstLineChars="3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联系人：吴主任 </w:t>
      </w:r>
    </w:p>
    <w:p>
      <w:pPr>
        <w:pStyle w:val="3"/>
        <w:spacing w:line="560" w:lineRule="exact"/>
        <w:ind w:firstLine="560" w:firstLineChars="200"/>
        <w:textAlignment w:val="baseline"/>
        <w:rPr>
          <w:rFonts w:hint="default"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电话：0532-66570529</w:t>
      </w:r>
    </w:p>
    <w:p>
      <w:pPr>
        <w:pStyle w:val="3"/>
        <w:spacing w:line="560" w:lineRule="exact"/>
        <w:ind w:firstLine="560" w:firstLineChars="200"/>
        <w:textAlignment w:val="baseline"/>
        <w:rPr>
          <w:rFonts w:hint="default"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地址：青岛市市南区湖北路29号</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2.采购代理机构：青岛市政务服务和公共资源交易中心</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联系人：崔工 </w:t>
      </w:r>
    </w:p>
    <w:p>
      <w:pPr>
        <w:pStyle w:val="3"/>
        <w:spacing w:line="560" w:lineRule="exact"/>
        <w:ind w:firstLine="560" w:firstLineChars="200"/>
        <w:textAlignment w:val="baseline"/>
        <w:rPr>
          <w:rFonts w:hint="default"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电话：0532-66209839</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 xml:space="preserve">    地址：青岛市市南区福州南路27号</w:t>
      </w:r>
    </w:p>
    <w:p>
      <w:pPr>
        <w:pStyle w:val="3"/>
        <w:spacing w:line="560" w:lineRule="exact"/>
        <w:ind w:firstLine="560" w:firstLineChars="200"/>
        <w:textAlignment w:val="baseline"/>
        <w:rPr>
          <w:rFonts w:hint="eastAsia" w:asciiTheme="minorEastAsia" w:hAnsiTheme="minorEastAsia" w:eastAsiaTheme="minorEastAsia" w:cstheme="minorBidi"/>
          <w:kern w:val="2"/>
          <w:sz w:val="28"/>
          <w:szCs w:val="28"/>
          <w:lang w:val="en-US" w:eastAsia="zh-CN" w:bidi="ar-SA"/>
        </w:rPr>
      </w:pPr>
    </w:p>
    <w:p>
      <w:pPr>
        <w:autoSpaceDE w:val="0"/>
        <w:autoSpaceDN w:val="0"/>
        <w:adjustRightInd w:val="0"/>
        <w:ind w:firstLine="480"/>
        <w:rPr>
          <w:rFonts w:ascii="仿宋_GB2312" w:eastAsia="仿宋_GB2312"/>
          <w:sz w:val="32"/>
          <w:szCs w:val="32"/>
          <w:lang w:val="zh-CN"/>
        </w:rPr>
      </w:pPr>
    </w:p>
    <w:p>
      <w:pPr>
        <w:adjustRightInd w:val="0"/>
        <w:snapToGrid w:val="0"/>
        <w:spacing w:line="560" w:lineRule="exact"/>
        <w:ind w:firstLine="643" w:firstLineChars="200"/>
        <w:rPr>
          <w:rFonts w:ascii="仿宋_GB2312" w:eastAsia="仿宋_GB2312"/>
          <w:b/>
          <w:color w:val="0000FF"/>
          <w:sz w:val="32"/>
          <w:szCs w:val="32"/>
        </w:rPr>
      </w:pPr>
    </w:p>
    <w:p>
      <w:pPr>
        <w:spacing w:line="520" w:lineRule="exact"/>
        <w:rPr>
          <w:rFonts w:ascii="仿宋_GB2312" w:eastAsia="仿宋_GB2312"/>
          <w:sz w:val="32"/>
          <w:szCs w:val="32"/>
        </w:rPr>
      </w:pPr>
    </w:p>
    <w:p>
      <w:pPr>
        <w:spacing w:line="520" w:lineRule="exact"/>
        <w:rPr>
          <w:rFonts w:hint="eastAsia" w:ascii="仿宋_GB2312" w:hAnsi="仿宋_GB2312" w:eastAsia="仿宋_GB2312" w:cs="仿宋_GB2312"/>
          <w:sz w:val="28"/>
          <w:szCs w:val="28"/>
        </w:rPr>
      </w:pPr>
    </w:p>
    <w:p/>
    <w:p>
      <w:pPr>
        <w:pStyle w:val="3"/>
        <w:spacing w:line="560" w:lineRule="exact"/>
        <w:ind w:firstLine="640" w:firstLineChars="200"/>
        <w:textAlignment w:val="baseline"/>
        <w:rPr>
          <w:rFonts w:ascii="仿宋_GB2312" w:eastAsia="仿宋_GB231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C1ECC"/>
    <w:multiLevelType w:val="multilevel"/>
    <w:tmpl w:val="365C1ECC"/>
    <w:lvl w:ilvl="0" w:tentative="0">
      <w:start w:val="1"/>
      <w:numFmt w:val="decimal"/>
      <w:lvlText w:val="%1、"/>
      <w:lvlJc w:val="left"/>
      <w:pPr>
        <w:ind w:left="420" w:hanging="420"/>
      </w:pPr>
      <w:rPr>
        <w:rFonts w:hint="eastAsia"/>
        <w:b w:val="0"/>
        <w:i w:val="0"/>
      </w:rPr>
    </w:lvl>
    <w:lvl w:ilvl="1" w:tentative="0">
      <w:start w:val="2"/>
      <w:numFmt w:val="bullet"/>
      <w:lvlText w:val="★"/>
      <w:lvlJc w:val="left"/>
      <w:pPr>
        <w:ind w:left="780" w:hanging="360"/>
      </w:pPr>
      <w:rPr>
        <w:rFonts w:hint="eastAsia" w:ascii="仿宋" w:hAnsi="仿宋" w:eastAsia="仿宋" w:cs="Arial"/>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ZTY5ZDc4MDE1ZjI3ODg2YTU4MTQzNmMyMmExNDgifQ=="/>
  </w:docVars>
  <w:rsids>
    <w:rsidRoot w:val="00674851"/>
    <w:rsid w:val="000459F3"/>
    <w:rsid w:val="00080883"/>
    <w:rsid w:val="000915DF"/>
    <w:rsid w:val="000A77E5"/>
    <w:rsid w:val="000D798E"/>
    <w:rsid w:val="001324E1"/>
    <w:rsid w:val="00183CA9"/>
    <w:rsid w:val="001B5892"/>
    <w:rsid w:val="001F6D8D"/>
    <w:rsid w:val="00200BBF"/>
    <w:rsid w:val="002316BA"/>
    <w:rsid w:val="002672D9"/>
    <w:rsid w:val="0027439B"/>
    <w:rsid w:val="00276D09"/>
    <w:rsid w:val="002B6E8C"/>
    <w:rsid w:val="002D13AC"/>
    <w:rsid w:val="003346E2"/>
    <w:rsid w:val="00351841"/>
    <w:rsid w:val="0035593F"/>
    <w:rsid w:val="0035681A"/>
    <w:rsid w:val="003F060E"/>
    <w:rsid w:val="003F7879"/>
    <w:rsid w:val="00433552"/>
    <w:rsid w:val="004F4E0E"/>
    <w:rsid w:val="00501F3A"/>
    <w:rsid w:val="005A0BB5"/>
    <w:rsid w:val="005C1881"/>
    <w:rsid w:val="00633CF1"/>
    <w:rsid w:val="006423A3"/>
    <w:rsid w:val="00674851"/>
    <w:rsid w:val="00732C3D"/>
    <w:rsid w:val="0076571A"/>
    <w:rsid w:val="00786347"/>
    <w:rsid w:val="007C12F1"/>
    <w:rsid w:val="007E363F"/>
    <w:rsid w:val="00817C62"/>
    <w:rsid w:val="00825836"/>
    <w:rsid w:val="00836A28"/>
    <w:rsid w:val="00886E4F"/>
    <w:rsid w:val="008D474C"/>
    <w:rsid w:val="008D5414"/>
    <w:rsid w:val="008D7D8E"/>
    <w:rsid w:val="00933004"/>
    <w:rsid w:val="009967A2"/>
    <w:rsid w:val="009C08D3"/>
    <w:rsid w:val="00A00605"/>
    <w:rsid w:val="00A805E7"/>
    <w:rsid w:val="00AB233A"/>
    <w:rsid w:val="00AE16FE"/>
    <w:rsid w:val="00AE6882"/>
    <w:rsid w:val="00B83B96"/>
    <w:rsid w:val="00BA2B45"/>
    <w:rsid w:val="00BC3C1E"/>
    <w:rsid w:val="00BD6786"/>
    <w:rsid w:val="00C107A0"/>
    <w:rsid w:val="00C7474B"/>
    <w:rsid w:val="00C92AB5"/>
    <w:rsid w:val="00C9313F"/>
    <w:rsid w:val="00CB5110"/>
    <w:rsid w:val="00CB5F88"/>
    <w:rsid w:val="00CD1450"/>
    <w:rsid w:val="00CE3999"/>
    <w:rsid w:val="00D22753"/>
    <w:rsid w:val="00D27C74"/>
    <w:rsid w:val="00D633D0"/>
    <w:rsid w:val="00D66C42"/>
    <w:rsid w:val="00D7698F"/>
    <w:rsid w:val="00D846CC"/>
    <w:rsid w:val="00DA102D"/>
    <w:rsid w:val="00DC182D"/>
    <w:rsid w:val="00DF616A"/>
    <w:rsid w:val="00E039C1"/>
    <w:rsid w:val="00E072EC"/>
    <w:rsid w:val="00E20437"/>
    <w:rsid w:val="00E23E6E"/>
    <w:rsid w:val="00E45DD9"/>
    <w:rsid w:val="00ED62C2"/>
    <w:rsid w:val="00ED78A9"/>
    <w:rsid w:val="00EE374B"/>
    <w:rsid w:val="00F305DE"/>
    <w:rsid w:val="00F418D4"/>
    <w:rsid w:val="00F733AE"/>
    <w:rsid w:val="00FB770E"/>
    <w:rsid w:val="00FC164B"/>
    <w:rsid w:val="09FC4E8C"/>
    <w:rsid w:val="0D5154EF"/>
    <w:rsid w:val="0E4017EB"/>
    <w:rsid w:val="119C7535"/>
    <w:rsid w:val="14A71543"/>
    <w:rsid w:val="20280331"/>
    <w:rsid w:val="20C50EF6"/>
    <w:rsid w:val="28283E96"/>
    <w:rsid w:val="413B7A6D"/>
    <w:rsid w:val="43C7383A"/>
    <w:rsid w:val="454B2248"/>
    <w:rsid w:val="4BCE380F"/>
    <w:rsid w:val="4FA2515B"/>
    <w:rsid w:val="54847184"/>
    <w:rsid w:val="552E5160"/>
    <w:rsid w:val="5ACA7162"/>
    <w:rsid w:val="5E693CBC"/>
    <w:rsid w:val="5FA10F8B"/>
    <w:rsid w:val="66A3383B"/>
    <w:rsid w:val="6A4468AC"/>
    <w:rsid w:val="6EFE3D04"/>
    <w:rsid w:val="6F103A37"/>
    <w:rsid w:val="72A44BC2"/>
    <w:rsid w:val="78AD2157"/>
    <w:rsid w:val="7BA0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1"/>
    <w:pPr>
      <w:spacing w:before="61"/>
      <w:ind w:left="1501" w:hanging="281"/>
      <w:outlineLvl w:val="3"/>
    </w:pPr>
    <w:rPr>
      <w:rFonts w:ascii="楷体" w:hAnsi="楷体" w:eastAsia="楷体" w:cs="楷体"/>
      <w:sz w:val="28"/>
      <w:szCs w:val="28"/>
      <w:lang w:val="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1"/>
    <w:pPr>
      <w:autoSpaceDE w:val="0"/>
      <w:autoSpaceDN w:val="0"/>
      <w:jc w:val="left"/>
    </w:pPr>
    <w:rPr>
      <w:rFonts w:ascii="Arial Unicode MS" w:hAnsi="Arial Unicode MS" w:eastAsia="Arial Unicode MS" w:cs="Arial Unicode MS"/>
      <w:kern w:val="0"/>
      <w:sz w:val="32"/>
      <w:szCs w:val="32"/>
      <w:lang w:val="zh-CN" w:bidi="zh-CN"/>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jc w:val="left"/>
    </w:pPr>
    <w:rPr>
      <w:b/>
      <w:bCs/>
      <w:i/>
      <w:iCs/>
      <w:sz w:val="24"/>
    </w:rPr>
  </w:style>
  <w:style w:type="paragraph" w:styleId="8">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character" w:styleId="11">
    <w:name w:val="Hyperlink"/>
    <w:unhideWhenUsed/>
    <w:qFormat/>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_Style 7"/>
    <w:basedOn w:val="1"/>
    <w:next w:val="1"/>
    <w:unhideWhenUsed/>
    <w:qFormat/>
    <w:uiPriority w:val="39"/>
    <w:rPr>
      <w:rFonts w:ascii="Times New Roman" w:hAnsi="Times New Roman" w:eastAsia="宋体" w:cs="Times New Roman"/>
      <w:szCs w:val="24"/>
    </w:rPr>
  </w:style>
  <w:style w:type="character" w:customStyle="1" w:styleId="15">
    <w:name w:val="正文文本 Char"/>
    <w:basedOn w:val="10"/>
    <w:semiHidden/>
    <w:qFormat/>
    <w:uiPriority w:val="99"/>
  </w:style>
  <w:style w:type="character" w:customStyle="1" w:styleId="16">
    <w:name w:val="正文文本 Char1"/>
    <w:link w:val="3"/>
    <w:qFormat/>
    <w:uiPriority w:val="1"/>
    <w:rPr>
      <w:rFonts w:ascii="Arial Unicode MS" w:hAnsi="Arial Unicode MS" w:eastAsia="Arial Unicode MS" w:cs="Arial Unicode MS"/>
      <w:kern w:val="0"/>
      <w:sz w:val="32"/>
      <w:szCs w:val="32"/>
      <w:lang w:val="zh-CN" w:eastAsia="zh-CN" w:bidi="zh-CN"/>
    </w:rPr>
  </w:style>
  <w:style w:type="character" w:customStyle="1" w:styleId="17">
    <w:name w:val="批注框文本 Char"/>
    <w:basedOn w:val="10"/>
    <w:link w:val="4"/>
    <w:semiHidden/>
    <w:qFormat/>
    <w:uiPriority w:val="99"/>
    <w:rPr>
      <w:kern w:val="2"/>
      <w:sz w:val="18"/>
      <w:szCs w:val="18"/>
    </w:rPr>
  </w:style>
  <w:style w:type="paragraph" w:styleId="18">
    <w:name w:val="List Paragraph"/>
    <w:basedOn w:val="1"/>
    <w:qFormat/>
    <w:uiPriority w:val="34"/>
    <w:pPr>
      <w:ind w:firstLine="420" w:firstLineChars="200"/>
    </w:pPr>
    <w:rPr>
      <w:rFonts w:ascii="Times New Roman" w:hAnsi="Times New Roman" w:eastAsia="宋体" w:cs="Times New Roman"/>
      <w:szCs w:val="24"/>
    </w:rPr>
  </w:style>
  <w:style w:type="character" w:customStyle="1" w:styleId="19">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3561</Words>
  <Characters>3962</Characters>
  <Lines>22</Lines>
  <Paragraphs>6</Paragraphs>
  <TotalTime>0</TotalTime>
  <ScaleCrop>false</ScaleCrop>
  <LinksUpToDate>false</LinksUpToDate>
  <CharactersWithSpaces>4057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2021-12-14T02:45:00Z</dcterms:created>
  <dc:creator>NTKO</dc:creator>
  <cp:lastModifiedBy>Lenovo</cp:lastModifiedBy>
  <dcterms:modified xsi:type="dcterms:W3CDTF">2022-08-04T09:10:53Z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469186398A1440578FD598F590E5FD9D</vt:lpwstr>
  </property>
</Properties>
</file>