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34F4D" w:rsidRDefault="00F85E8D">
      <w:pPr>
        <w:adjustRightInd/>
        <w:snapToGrid/>
        <w:spacing w:line="560" w:lineRule="exact"/>
        <w:ind w:left="880" w:hangingChars="200" w:hanging="880"/>
        <w:jc w:val="center"/>
        <w:rPr>
          <w:rFonts w:ascii="方正小标宋_GBK" w:eastAsia="方正小标宋_GBK"/>
          <w:sz w:val="44"/>
          <w:szCs w:val="44"/>
        </w:rPr>
      </w:pPr>
      <w:bookmarkStart w:id="0" w:name="_GoBack"/>
      <w:bookmarkEnd w:id="0"/>
      <w:r>
        <w:rPr>
          <w:rFonts w:ascii="方正小标宋_GBK" w:eastAsia="方正小标宋_GBK" w:hint="eastAsia"/>
          <w:sz w:val="44"/>
          <w:szCs w:val="44"/>
        </w:rPr>
        <w:t>《</w:t>
      </w:r>
      <w:r>
        <w:rPr>
          <w:rFonts w:ascii="方正小标宋_GBK" w:eastAsia="方正小标宋_GBK" w:hint="eastAsia"/>
          <w:bCs/>
          <w:sz w:val="44"/>
          <w:szCs w:val="44"/>
        </w:rPr>
        <w:t>青岛市公共资源交易平台服务“好差评”工作办法</w:t>
      </w:r>
      <w:r>
        <w:rPr>
          <w:rFonts w:ascii="方正小标宋_GBK" w:eastAsia="方正小标宋_GBK" w:hint="eastAsia"/>
          <w:sz w:val="44"/>
          <w:szCs w:val="44"/>
        </w:rPr>
        <w:t>》解读</w:t>
      </w:r>
    </w:p>
    <w:p w:rsidR="00734F4D" w:rsidRDefault="00734F4D">
      <w:pPr>
        <w:adjustRightInd/>
        <w:snapToGrid/>
        <w:spacing w:line="560" w:lineRule="exact"/>
        <w:ind w:left="880" w:hangingChars="200" w:hanging="880"/>
        <w:rPr>
          <w:rFonts w:ascii="方正小标宋_GBK" w:eastAsia="方正小标宋_GBK"/>
          <w:sz w:val="44"/>
          <w:szCs w:val="44"/>
        </w:rPr>
      </w:pPr>
    </w:p>
    <w:p w:rsidR="00734F4D" w:rsidRDefault="00F85E8D">
      <w:pPr>
        <w:adjustRightInd/>
        <w:snapToGrid/>
        <w:spacing w:line="540" w:lineRule="exact"/>
        <w:ind w:firstLineChars="200" w:firstLine="640"/>
        <w:jc w:val="left"/>
        <w:rPr>
          <w:rFonts w:ascii="黑体" w:eastAsia="黑体" w:hAnsi="黑体"/>
          <w:sz w:val="30"/>
          <w:szCs w:val="30"/>
        </w:rPr>
      </w:pPr>
      <w:r>
        <w:rPr>
          <w:rFonts w:ascii="黑体" w:eastAsia="黑体" w:hAnsi="黑体" w:hint="eastAsia"/>
          <w:sz w:val="32"/>
          <w:szCs w:val="32"/>
        </w:rPr>
        <w:t>一、编制背景</w:t>
      </w:r>
    </w:p>
    <w:p w:rsidR="00734F4D" w:rsidRDefault="00F85E8D">
      <w:pPr>
        <w:adjustRightInd/>
        <w:snapToGrid/>
        <w:spacing w:line="540" w:lineRule="exact"/>
        <w:jc w:val="left"/>
        <w:rPr>
          <w:rFonts w:ascii="仿宋_GB2312" w:eastAsia="仿宋_GB2312" w:hAnsi="黑体" w:cs="Times New Roman"/>
          <w:sz w:val="32"/>
          <w:szCs w:val="32"/>
        </w:rPr>
      </w:pPr>
      <w:r>
        <w:rPr>
          <w:rFonts w:ascii="仿宋_GB2312" w:eastAsia="仿宋_GB2312" w:hAnsi="黑体" w:cs="Times New Roman" w:hint="eastAsia"/>
          <w:sz w:val="32"/>
          <w:szCs w:val="32"/>
        </w:rPr>
        <w:t xml:space="preserve">    为全面及时准确了解各交易主体对公共资源交易的感受和诉求，接受社会监督，有针对性地改进服务，青岛市政务服务和公共资源交易中心聚焦服务更便捷、流程更优化、环节更精简等方面，主动开展青岛市公共资源交易平台服务“好差评”工作，制定《</w:t>
      </w:r>
      <w:r>
        <w:rPr>
          <w:rFonts w:ascii="仿宋_GB2312" w:eastAsia="仿宋_GB2312" w:hAnsi="黑体" w:cs="Times New Roman" w:hint="eastAsia"/>
          <w:bCs/>
          <w:sz w:val="32"/>
          <w:szCs w:val="32"/>
        </w:rPr>
        <w:t>青岛市公共资源交易平台服务“好差评”工作办法</w:t>
      </w:r>
      <w:r>
        <w:rPr>
          <w:rFonts w:ascii="仿宋_GB2312" w:eastAsia="仿宋_GB2312" w:hAnsi="黑体" w:cs="Times New Roman" w:hint="eastAsia"/>
          <w:sz w:val="32"/>
          <w:szCs w:val="32"/>
        </w:rPr>
        <w:t>》（以下简称《工作办法》）。</w:t>
      </w:r>
    </w:p>
    <w:p w:rsidR="00734F4D" w:rsidRDefault="00AF2729" w:rsidP="00AF2729">
      <w:pPr>
        <w:adjustRightInd/>
        <w:snapToGrid/>
        <w:spacing w:line="540" w:lineRule="exact"/>
        <w:jc w:val="left"/>
        <w:rPr>
          <w:rFonts w:ascii="黑体" w:eastAsia="黑体" w:hAnsi="黑体"/>
          <w:sz w:val="32"/>
          <w:szCs w:val="32"/>
        </w:rPr>
      </w:pPr>
      <w:r>
        <w:rPr>
          <w:rFonts w:ascii="黑体" w:eastAsia="黑体" w:hAnsi="黑体" w:hint="eastAsia"/>
          <w:sz w:val="32"/>
          <w:szCs w:val="32"/>
        </w:rPr>
        <w:t xml:space="preserve">    </w:t>
      </w:r>
      <w:r w:rsidR="00F85E8D">
        <w:rPr>
          <w:rFonts w:ascii="黑体" w:eastAsia="黑体" w:hAnsi="黑体" w:hint="eastAsia"/>
          <w:sz w:val="32"/>
          <w:szCs w:val="32"/>
        </w:rPr>
        <w:t>二</w:t>
      </w:r>
      <w:r>
        <w:rPr>
          <w:rFonts w:ascii="黑体" w:eastAsia="黑体" w:hAnsi="黑体" w:hint="eastAsia"/>
          <w:sz w:val="32"/>
          <w:szCs w:val="32"/>
        </w:rPr>
        <w:t>、</w:t>
      </w:r>
      <w:r w:rsidR="00F85E8D">
        <w:rPr>
          <w:rFonts w:ascii="黑体" w:eastAsia="黑体" w:hAnsi="黑体" w:hint="eastAsia"/>
          <w:sz w:val="32"/>
          <w:szCs w:val="32"/>
        </w:rPr>
        <w:t>编制依据</w:t>
      </w:r>
    </w:p>
    <w:p w:rsidR="00734F4D" w:rsidRDefault="00AF2729">
      <w:pPr>
        <w:adjustRightInd/>
        <w:snapToGrid/>
        <w:spacing w:line="540" w:lineRule="exact"/>
        <w:jc w:val="left"/>
        <w:rPr>
          <w:rFonts w:ascii="黑体" w:eastAsia="黑体" w:hAnsi="黑体"/>
          <w:sz w:val="30"/>
          <w:szCs w:val="30"/>
        </w:rPr>
      </w:pPr>
      <w:r>
        <w:rPr>
          <w:rFonts w:ascii="仿宋_GB2312" w:eastAsia="仿宋_GB2312" w:hAnsi="黑体" w:cs="Times New Roman" w:hint="eastAsia"/>
          <w:sz w:val="32"/>
          <w:szCs w:val="32"/>
        </w:rPr>
        <w:t xml:space="preserve">    </w:t>
      </w:r>
      <w:r w:rsidR="00F85E8D">
        <w:rPr>
          <w:rFonts w:ascii="仿宋_GB2312" w:eastAsia="仿宋_GB2312" w:hAnsi="黑体" w:cs="Times New Roman" w:hint="eastAsia"/>
          <w:sz w:val="32"/>
          <w:szCs w:val="32"/>
        </w:rPr>
        <w:t>《关于建立政务服务“好差评”制度提高政务服务水平的意见》（国办发〔2019〕51号），《关于印发山东省建立政务服务“好差评”制度工作方案的通知》（鲁政办发〔2020〕10号）。</w:t>
      </w:r>
    </w:p>
    <w:p w:rsidR="00734F4D" w:rsidRDefault="00F85E8D">
      <w:pPr>
        <w:adjustRightInd/>
        <w:snapToGrid/>
        <w:spacing w:line="540" w:lineRule="exact"/>
        <w:ind w:firstLineChars="200" w:firstLine="640"/>
        <w:jc w:val="left"/>
        <w:rPr>
          <w:rFonts w:ascii="黑体" w:eastAsia="黑体" w:hAnsi="黑体"/>
          <w:sz w:val="32"/>
          <w:szCs w:val="32"/>
        </w:rPr>
      </w:pPr>
      <w:r>
        <w:rPr>
          <w:rFonts w:ascii="黑体" w:eastAsia="黑体" w:hAnsi="黑体" w:hint="eastAsia"/>
          <w:sz w:val="32"/>
          <w:szCs w:val="32"/>
        </w:rPr>
        <w:t>三、编制目的</w:t>
      </w:r>
    </w:p>
    <w:p w:rsidR="00734F4D" w:rsidRDefault="00F85E8D">
      <w:pPr>
        <w:adjustRightInd/>
        <w:snapToGrid/>
        <w:spacing w:line="540" w:lineRule="exact"/>
        <w:jc w:val="left"/>
        <w:rPr>
          <w:rFonts w:ascii="仿宋_GB2312" w:eastAsia="仿宋_GB2312" w:hAnsi="黑体" w:cs="Times New Roman"/>
          <w:sz w:val="32"/>
          <w:szCs w:val="32"/>
        </w:rPr>
      </w:pPr>
      <w:r>
        <w:rPr>
          <w:rFonts w:ascii="仿宋_GB2312" w:eastAsia="仿宋_GB2312" w:hAnsi="黑体" w:cs="Times New Roman" w:hint="eastAsia"/>
          <w:sz w:val="32"/>
          <w:szCs w:val="32"/>
        </w:rPr>
        <w:t xml:space="preserve">    青岛市政务服务和共资源交易中心以改进服务质量，提升服务效能为目标，结合工作实际，梳理出青岛市公共资源交易平台服务事项清单，制定“好”“差”评价标准，公开接受社会公众和交易主体监督，推动公共资源交易领域营商环境持续优化，努力建设让人民满意的服务型政府。</w:t>
      </w:r>
    </w:p>
    <w:p w:rsidR="00734F4D" w:rsidRPr="00AF2729" w:rsidRDefault="00F85E8D" w:rsidP="00AF2729">
      <w:pPr>
        <w:adjustRightInd/>
        <w:snapToGrid/>
        <w:spacing w:line="540" w:lineRule="exact"/>
        <w:ind w:firstLineChars="200" w:firstLine="640"/>
        <w:jc w:val="left"/>
        <w:rPr>
          <w:rFonts w:ascii="黑体" w:eastAsia="黑体" w:hAnsi="黑体"/>
          <w:sz w:val="32"/>
          <w:szCs w:val="32"/>
        </w:rPr>
      </w:pPr>
      <w:r w:rsidRPr="00AF2729">
        <w:rPr>
          <w:rFonts w:ascii="黑体" w:eastAsia="黑体" w:hAnsi="黑体" w:hint="eastAsia"/>
          <w:sz w:val="32"/>
          <w:szCs w:val="32"/>
        </w:rPr>
        <w:t>四、编制思路和原则</w:t>
      </w:r>
    </w:p>
    <w:p w:rsidR="00734F4D" w:rsidRDefault="00F85E8D" w:rsidP="00AF2729">
      <w:pPr>
        <w:adjustRightInd/>
        <w:snapToGrid/>
        <w:spacing w:line="540" w:lineRule="exact"/>
        <w:ind w:firstLineChars="200" w:firstLine="640"/>
        <w:jc w:val="left"/>
        <w:rPr>
          <w:rFonts w:ascii="仿宋_GB2312" w:eastAsia="仿宋_GB2312" w:hAnsi="黑体" w:cs="Times New Roman"/>
          <w:sz w:val="32"/>
          <w:szCs w:val="32"/>
        </w:rPr>
      </w:pPr>
      <w:r w:rsidRPr="00AF2729">
        <w:rPr>
          <w:rFonts w:ascii="仿宋_GB2312" w:eastAsia="仿宋_GB2312" w:hAnsi="黑体" w:cs="Times New Roman" w:hint="eastAsia"/>
          <w:sz w:val="32"/>
          <w:szCs w:val="32"/>
        </w:rPr>
        <w:t>为建立</w:t>
      </w:r>
      <w:r w:rsidR="008B0B86">
        <w:rPr>
          <w:rFonts w:ascii="仿宋_GB2312" w:eastAsia="仿宋_GB2312" w:hAnsi="黑体" w:cs="Times New Roman" w:hint="eastAsia"/>
          <w:sz w:val="32"/>
          <w:szCs w:val="32"/>
        </w:rPr>
        <w:t>《工作办法》,</w:t>
      </w:r>
      <w:r w:rsidRPr="00AF2729">
        <w:rPr>
          <w:rFonts w:ascii="仿宋_GB2312" w:eastAsia="仿宋_GB2312" w:hAnsi="黑体" w:cs="Times New Roman" w:hint="eastAsia"/>
          <w:sz w:val="32"/>
          <w:szCs w:val="32"/>
        </w:rPr>
        <w:t>我们认真查阅相关文件，广泛开展调查研究，结合青岛市公共资源交易工作实际情况进行编制。并广泛征询招标人</w:t>
      </w:r>
      <w:r w:rsidRPr="00AF2729">
        <w:rPr>
          <w:rFonts w:ascii="黑体" w:eastAsia="黑体" w:hAnsi="黑体" w:hint="eastAsia"/>
          <w:sz w:val="32"/>
          <w:szCs w:val="32"/>
        </w:rPr>
        <w:t>、</w:t>
      </w:r>
      <w:r>
        <w:rPr>
          <w:rFonts w:ascii="仿宋_GB2312" w:eastAsia="仿宋_GB2312" w:hAnsi="黑体" w:cs="Times New Roman" w:hint="eastAsia"/>
          <w:sz w:val="32"/>
          <w:szCs w:val="32"/>
        </w:rPr>
        <w:t>投标人、评标专家、代理机构及各</w:t>
      </w:r>
      <w:r>
        <w:rPr>
          <w:rFonts w:ascii="仿宋_GB2312" w:eastAsia="仿宋_GB2312" w:hAnsi="黑体" w:cs="Times New Roman" w:hint="eastAsia"/>
          <w:sz w:val="32"/>
          <w:szCs w:val="32"/>
        </w:rPr>
        <w:lastRenderedPageBreak/>
        <w:t>行业主管部门的意见与建议，确保办法内容具有落地性和实操性。</w:t>
      </w:r>
    </w:p>
    <w:p w:rsidR="00734F4D" w:rsidRDefault="00AF2729" w:rsidP="00AF2729">
      <w:pPr>
        <w:adjustRightInd/>
        <w:snapToGrid/>
        <w:spacing w:line="540" w:lineRule="exact"/>
        <w:jc w:val="left"/>
        <w:rPr>
          <w:rFonts w:ascii="黑体" w:eastAsia="黑体" w:hAnsi="黑体"/>
          <w:sz w:val="32"/>
          <w:szCs w:val="32"/>
        </w:rPr>
      </w:pPr>
      <w:r>
        <w:rPr>
          <w:rFonts w:ascii="黑体" w:eastAsia="黑体" w:hAnsi="黑体" w:hint="eastAsia"/>
          <w:sz w:val="32"/>
          <w:szCs w:val="32"/>
        </w:rPr>
        <w:t xml:space="preserve">    五、</w:t>
      </w:r>
      <w:r w:rsidR="00F85E8D">
        <w:rPr>
          <w:rFonts w:ascii="黑体" w:eastAsia="黑体" w:hAnsi="黑体" w:hint="eastAsia"/>
          <w:sz w:val="32"/>
          <w:szCs w:val="32"/>
        </w:rPr>
        <w:t>重要举措</w:t>
      </w:r>
    </w:p>
    <w:p w:rsidR="00734F4D" w:rsidRDefault="00F85E8D">
      <w:pPr>
        <w:adjustRightInd/>
        <w:snapToGrid/>
        <w:spacing w:line="540" w:lineRule="exact"/>
        <w:ind w:firstLineChars="200" w:firstLine="640"/>
        <w:jc w:val="left"/>
        <w:rPr>
          <w:rFonts w:ascii="仿宋_GB2312" w:eastAsia="仿宋_GB2312" w:hAnsi="黑体" w:cs="Times New Roman"/>
          <w:sz w:val="32"/>
          <w:szCs w:val="32"/>
        </w:rPr>
      </w:pPr>
      <w:r>
        <w:rPr>
          <w:rFonts w:ascii="仿宋_GB2312" w:eastAsia="仿宋_GB2312" w:hAnsi="黑体" w:cs="Times New Roman" w:hint="eastAsia"/>
          <w:sz w:val="32"/>
          <w:szCs w:val="32"/>
        </w:rPr>
        <w:t>（一）《工作办法》明确评价主体为各交易主体，即参与公共资源交易活动的自然人、法人或其他组织；评价对象为青岛市</w:t>
      </w:r>
      <w:r w:rsidRPr="005A795A">
        <w:rPr>
          <w:rFonts w:ascii="仿宋_GB2312" w:eastAsia="仿宋_GB2312" w:hAnsi="黑体" w:cs="Times New Roman" w:hint="eastAsia"/>
          <w:sz w:val="32"/>
          <w:szCs w:val="32"/>
        </w:rPr>
        <w:t>政务服务和公共资源交易中心</w:t>
      </w:r>
      <w:r>
        <w:rPr>
          <w:rFonts w:ascii="仿宋_GB2312" w:eastAsia="仿宋_GB2312" w:hAnsi="黑体" w:cs="Times New Roman" w:hint="eastAsia"/>
          <w:sz w:val="32"/>
          <w:szCs w:val="32"/>
        </w:rPr>
        <w:t>参与公共资源交易服务工作的部门及人员。</w:t>
      </w:r>
    </w:p>
    <w:p w:rsidR="00734F4D" w:rsidRDefault="00F85E8D">
      <w:pPr>
        <w:adjustRightInd/>
        <w:snapToGrid/>
        <w:spacing w:line="540" w:lineRule="exact"/>
        <w:ind w:firstLineChars="200" w:firstLine="640"/>
        <w:jc w:val="left"/>
        <w:rPr>
          <w:rFonts w:ascii="仿宋_GB2312" w:eastAsia="仿宋_GB2312" w:hAnsi="黑体" w:cs="Times New Roman"/>
          <w:sz w:val="32"/>
          <w:szCs w:val="32"/>
        </w:rPr>
      </w:pPr>
      <w:r>
        <w:rPr>
          <w:rFonts w:ascii="仿宋_GB2312" w:eastAsia="仿宋_GB2312" w:hAnsi="黑体" w:cs="Times New Roman" w:hint="eastAsia"/>
          <w:sz w:val="32"/>
          <w:szCs w:val="32"/>
        </w:rPr>
        <w:t>（二）通过线上线下融合，实现青岛市平台服务事项、评价对象、服务渠道“好差评”全覆盖。依托青岛市公共资源交易平台系统开设“好差评”模块，按照现场服务“一次一评”，网上服务“一事一评”，社会各界“综合点评”等渠道实现多种模式评价，明确公共资源交易平台服务“好差评”指标的评价事项、评价内容、反馈方式。</w:t>
      </w:r>
    </w:p>
    <w:p w:rsidR="00734F4D" w:rsidRDefault="00F85E8D">
      <w:pPr>
        <w:adjustRightInd/>
        <w:snapToGrid/>
        <w:spacing w:line="540" w:lineRule="exact"/>
        <w:ind w:firstLineChars="200" w:firstLine="640"/>
        <w:jc w:val="left"/>
        <w:rPr>
          <w:rFonts w:ascii="仿宋_GB2312" w:eastAsia="仿宋_GB2312" w:hAnsi="黑体" w:cs="Times New Roman"/>
          <w:sz w:val="32"/>
          <w:szCs w:val="32"/>
        </w:rPr>
      </w:pPr>
      <w:r>
        <w:rPr>
          <w:rFonts w:ascii="仿宋_GB2312" w:eastAsia="仿宋_GB2312" w:hAnsi="黑体" w:cs="Times New Roman" w:hint="eastAsia"/>
          <w:sz w:val="32"/>
          <w:szCs w:val="32"/>
        </w:rPr>
        <w:t>（三）被评价部门及人员，收到“差评”后应及时回应整改，对已办结的“差评”事项，进行满意度测评。青岛市政务服务和公共资源交易中心依据交易系统中的“好差评”电子评价模块，定期对评价结果进行跟踪分析，对交易主体反映集中的问题及时调研、限期整改，实现评价和信息的实时分析、反馈，有效提升整改的精准度和时效性，进一步提升交易平台服务效能。</w:t>
      </w:r>
    </w:p>
    <w:p w:rsidR="00734F4D" w:rsidRDefault="00871DDF" w:rsidP="00871DDF">
      <w:pPr>
        <w:adjustRightInd/>
        <w:snapToGrid/>
        <w:spacing w:line="540" w:lineRule="exact"/>
        <w:jc w:val="left"/>
        <w:rPr>
          <w:rFonts w:ascii="黑体" w:eastAsia="黑体" w:hAnsi="黑体"/>
          <w:sz w:val="32"/>
          <w:szCs w:val="32"/>
        </w:rPr>
      </w:pPr>
      <w:r>
        <w:rPr>
          <w:rFonts w:ascii="黑体" w:eastAsia="黑体" w:hAnsi="黑体" w:hint="eastAsia"/>
          <w:sz w:val="32"/>
          <w:szCs w:val="32"/>
        </w:rPr>
        <w:t xml:space="preserve">    </w:t>
      </w:r>
      <w:r w:rsidR="00F85E8D">
        <w:rPr>
          <w:rFonts w:ascii="黑体" w:eastAsia="黑体" w:hAnsi="黑体" w:hint="eastAsia"/>
          <w:sz w:val="32"/>
          <w:szCs w:val="32"/>
        </w:rPr>
        <w:t>六、主要特点</w:t>
      </w:r>
    </w:p>
    <w:p w:rsidR="00734F4D" w:rsidRDefault="00D677B1" w:rsidP="00D677B1">
      <w:pPr>
        <w:adjustRightInd/>
        <w:snapToGrid/>
        <w:spacing w:line="540" w:lineRule="exact"/>
        <w:jc w:val="left"/>
        <w:rPr>
          <w:rFonts w:ascii="仿宋_GB2312" w:eastAsia="仿宋_GB2312" w:hAnsi="黑体" w:cs="Times New Roman"/>
          <w:sz w:val="32"/>
          <w:szCs w:val="32"/>
        </w:rPr>
      </w:pPr>
      <w:r>
        <w:rPr>
          <w:rFonts w:ascii="仿宋_GB2312" w:eastAsia="仿宋_GB2312" w:hAnsi="黑体" w:cs="Times New Roman" w:hint="eastAsia"/>
          <w:sz w:val="32"/>
          <w:szCs w:val="32"/>
        </w:rPr>
        <w:t xml:space="preserve">    </w:t>
      </w:r>
      <w:r w:rsidR="00F85E8D" w:rsidRPr="000D041F">
        <w:rPr>
          <w:rFonts w:ascii="仿宋_GB2312" w:eastAsia="仿宋_GB2312" w:hAnsi="黑体" w:cs="Times New Roman" w:hint="eastAsia"/>
          <w:sz w:val="32"/>
          <w:szCs w:val="32"/>
        </w:rPr>
        <w:t>（</w:t>
      </w:r>
      <w:r w:rsidR="00F85E8D" w:rsidRPr="00871DDF">
        <w:rPr>
          <w:rFonts w:ascii="仿宋_GB2312" w:eastAsia="仿宋_GB2312" w:hAnsi="黑体" w:cs="Times New Roman" w:hint="eastAsia"/>
          <w:sz w:val="32"/>
          <w:szCs w:val="32"/>
        </w:rPr>
        <w:t>一）贴近实际。《工作办法》认真贯彻落实国务院和省政府关于建立“好差评”制度有关文件的精神，贴近公共资源交易工作实际。力求各项有关规定尽可能细致、全面，</w:t>
      </w:r>
      <w:r w:rsidR="00F85E8D">
        <w:rPr>
          <w:rFonts w:ascii="仿宋_GB2312" w:eastAsia="仿宋_GB2312" w:hAnsi="黑体" w:cs="Times New Roman" w:hint="eastAsia"/>
          <w:sz w:val="32"/>
          <w:szCs w:val="32"/>
        </w:rPr>
        <w:t>具有较强的可操作性，有利于“好差评”工作办法在青岛市</w:t>
      </w:r>
      <w:r w:rsidR="00F85E8D">
        <w:rPr>
          <w:rFonts w:ascii="仿宋_GB2312" w:eastAsia="仿宋_GB2312" w:hAnsi="黑体" w:cs="Times New Roman" w:hint="eastAsia"/>
          <w:sz w:val="32"/>
          <w:szCs w:val="32"/>
        </w:rPr>
        <w:lastRenderedPageBreak/>
        <w:t>公共资源交易平台尽快落地、落实。</w:t>
      </w:r>
    </w:p>
    <w:p w:rsidR="00734F4D" w:rsidRDefault="00D677B1" w:rsidP="00D677B1">
      <w:pPr>
        <w:adjustRightInd/>
        <w:snapToGrid/>
        <w:spacing w:line="540" w:lineRule="exact"/>
        <w:jc w:val="left"/>
        <w:rPr>
          <w:rFonts w:ascii="仿宋_GB2312" w:eastAsia="仿宋_GB2312" w:hAnsi="黑体" w:cs="Times New Roman"/>
          <w:sz w:val="32"/>
          <w:szCs w:val="32"/>
        </w:rPr>
      </w:pPr>
      <w:r>
        <w:rPr>
          <w:rFonts w:ascii="仿宋_GB2312" w:eastAsia="仿宋_GB2312" w:hAnsi="黑体" w:cs="Times New Roman" w:hint="eastAsia"/>
          <w:sz w:val="32"/>
          <w:szCs w:val="32"/>
        </w:rPr>
        <w:t xml:space="preserve">    </w:t>
      </w:r>
      <w:r w:rsidR="00F85E8D">
        <w:rPr>
          <w:rFonts w:ascii="仿宋_GB2312" w:eastAsia="仿宋_GB2312" w:hAnsi="黑体" w:cs="Times New Roman" w:hint="eastAsia"/>
          <w:sz w:val="32"/>
          <w:szCs w:val="32"/>
        </w:rPr>
        <w:t>（二）覆盖全面。参与公共资源交易活动的所有交易主体都能够自愿进行评价，对青岛市公共资源交易平台的所有服务事项都可以实施评价，所有公共资源交易服务部门以及工作人员都应当接受评价。</w:t>
      </w:r>
    </w:p>
    <w:p w:rsidR="00734F4D" w:rsidRDefault="00830E47" w:rsidP="00830E47">
      <w:pPr>
        <w:adjustRightInd/>
        <w:snapToGrid/>
        <w:spacing w:line="540" w:lineRule="exact"/>
        <w:jc w:val="left"/>
        <w:rPr>
          <w:rFonts w:ascii="仿宋_GB2312" w:eastAsia="仿宋_GB2312" w:hAnsi="黑体" w:cs="Times New Roman"/>
          <w:sz w:val="32"/>
          <w:szCs w:val="32"/>
        </w:rPr>
      </w:pPr>
      <w:r>
        <w:rPr>
          <w:rFonts w:ascii="仿宋_GB2312" w:eastAsia="仿宋_GB2312" w:hAnsi="黑体" w:cs="Times New Roman" w:hint="eastAsia"/>
          <w:sz w:val="32"/>
          <w:szCs w:val="32"/>
        </w:rPr>
        <w:t xml:space="preserve">    </w:t>
      </w:r>
      <w:r w:rsidR="00F85E8D">
        <w:rPr>
          <w:rFonts w:ascii="仿宋_GB2312" w:eastAsia="仿宋_GB2312" w:hAnsi="黑体" w:cs="Times New Roman" w:hint="eastAsia"/>
          <w:sz w:val="32"/>
          <w:szCs w:val="32"/>
        </w:rPr>
        <w:t>（三）强化整改。为加强实施效果，建立了差评回访、整改机制，以确保每个差评事项都得到及时整改，形成评价、反馈、整改、监督全流程有机衔接，交易主体积极参与、</w:t>
      </w:r>
      <w:r w:rsidR="00F85E8D" w:rsidRPr="005A795A">
        <w:rPr>
          <w:rFonts w:ascii="仿宋_GB2312" w:eastAsia="仿宋_GB2312" w:hAnsi="黑体" w:cs="Times New Roman" w:hint="eastAsia"/>
          <w:sz w:val="32"/>
          <w:szCs w:val="32"/>
        </w:rPr>
        <w:t>青岛市政务服务和公共资源交易中心</w:t>
      </w:r>
      <w:r w:rsidR="00F85E8D">
        <w:rPr>
          <w:rFonts w:ascii="仿宋_GB2312" w:eastAsia="仿宋_GB2312" w:hAnsi="黑体" w:cs="Times New Roman" w:hint="eastAsia"/>
          <w:sz w:val="32"/>
          <w:szCs w:val="32"/>
        </w:rPr>
        <w:t>服务部门改进完善的良</w:t>
      </w:r>
      <w:r w:rsidRPr="00830E47">
        <w:rPr>
          <w:rFonts w:ascii="仿宋_GB2312" w:eastAsia="仿宋_GB2312" w:hAnsi="黑体" w:cs="Times New Roman" w:hint="eastAsia"/>
          <w:sz w:val="32"/>
          <w:szCs w:val="32"/>
        </w:rPr>
        <w:t>性</w:t>
      </w:r>
      <w:r w:rsidR="00F85E8D">
        <w:rPr>
          <w:rFonts w:ascii="仿宋_GB2312" w:eastAsia="仿宋_GB2312" w:hAnsi="黑体" w:cs="Times New Roman" w:hint="eastAsia"/>
          <w:sz w:val="32"/>
          <w:szCs w:val="32"/>
        </w:rPr>
        <w:t>互动局面，促进市平台服务质量和满意度持续提升。</w:t>
      </w:r>
    </w:p>
    <w:p w:rsidR="00734F4D" w:rsidRPr="00830E47" w:rsidRDefault="00830E47" w:rsidP="00830E47">
      <w:pPr>
        <w:adjustRightInd/>
        <w:snapToGrid/>
        <w:spacing w:line="540" w:lineRule="exact"/>
        <w:jc w:val="left"/>
        <w:rPr>
          <w:rFonts w:ascii="黑体" w:eastAsia="黑体" w:hAnsi="黑体" w:cs="Times New Roman"/>
          <w:sz w:val="32"/>
          <w:szCs w:val="32"/>
        </w:rPr>
      </w:pPr>
      <w:r>
        <w:rPr>
          <w:rFonts w:ascii="仿宋_GB2312" w:eastAsia="仿宋_GB2312" w:hAnsi="黑体" w:cs="Times New Roman" w:hint="eastAsia"/>
          <w:sz w:val="32"/>
          <w:szCs w:val="32"/>
        </w:rPr>
        <w:t xml:space="preserve">    </w:t>
      </w:r>
      <w:r w:rsidR="00F85E8D" w:rsidRPr="00830E47">
        <w:rPr>
          <w:rFonts w:ascii="黑体" w:eastAsia="黑体" w:hAnsi="黑体" w:cs="Times New Roman" w:hint="eastAsia"/>
          <w:sz w:val="32"/>
          <w:szCs w:val="32"/>
        </w:rPr>
        <w:t>七、办事指南</w:t>
      </w:r>
    </w:p>
    <w:p w:rsidR="00734F4D" w:rsidRPr="005A795A" w:rsidRDefault="00830E47" w:rsidP="00830E47">
      <w:pPr>
        <w:adjustRightInd/>
        <w:snapToGrid/>
        <w:spacing w:line="540" w:lineRule="exact"/>
        <w:jc w:val="left"/>
        <w:rPr>
          <w:rFonts w:ascii="仿宋_GB2312" w:eastAsia="仿宋_GB2312" w:hAnsi="黑体" w:cs="Times New Roman"/>
          <w:sz w:val="32"/>
          <w:szCs w:val="32"/>
        </w:rPr>
      </w:pPr>
      <w:r>
        <w:rPr>
          <w:rFonts w:ascii="仿宋_GB2312" w:eastAsia="仿宋_GB2312" w:hAnsi="黑体" w:cs="Times New Roman" w:hint="eastAsia"/>
          <w:sz w:val="32"/>
          <w:szCs w:val="32"/>
        </w:rPr>
        <w:t xml:space="preserve">    </w:t>
      </w:r>
      <w:r w:rsidR="00F85E8D" w:rsidRPr="005A795A">
        <w:rPr>
          <w:rFonts w:ascii="仿宋_GB2312" w:eastAsia="仿宋_GB2312" w:hAnsi="黑体" w:cs="Times New Roman" w:hint="eastAsia"/>
          <w:sz w:val="32"/>
          <w:szCs w:val="32"/>
        </w:rPr>
        <w:t>（一）招标代理</w:t>
      </w:r>
    </w:p>
    <w:p w:rsidR="00734F4D" w:rsidRDefault="00F85E8D" w:rsidP="00830E47">
      <w:pPr>
        <w:pStyle w:val="a6"/>
        <w:spacing w:line="540" w:lineRule="exact"/>
        <w:ind w:firstLineChars="0" w:firstLine="0"/>
        <w:rPr>
          <w:szCs w:val="21"/>
        </w:rPr>
      </w:pPr>
      <w:r>
        <w:rPr>
          <w:rFonts w:hint="eastAsia"/>
          <w:szCs w:val="21"/>
        </w:rPr>
        <w:t xml:space="preserve">      1</w:t>
      </w:r>
      <w:r>
        <w:rPr>
          <w:rFonts w:hint="eastAsia"/>
          <w:szCs w:val="21"/>
        </w:rPr>
        <w:t>、登录</w:t>
      </w:r>
      <w:r>
        <w:rPr>
          <w:szCs w:val="21"/>
        </w:rPr>
        <w:t>系统</w:t>
      </w:r>
    </w:p>
    <w:p w:rsidR="00734F4D" w:rsidRDefault="00F85E8D" w:rsidP="00830E47">
      <w:pPr>
        <w:pStyle w:val="a6"/>
        <w:spacing w:line="540" w:lineRule="exact"/>
        <w:ind w:firstLineChars="0" w:firstLine="0"/>
        <w:rPr>
          <w:szCs w:val="21"/>
        </w:rPr>
      </w:pPr>
      <w:r>
        <w:rPr>
          <w:rFonts w:hint="eastAsia"/>
          <w:szCs w:val="21"/>
        </w:rPr>
        <w:t xml:space="preserve">      </w:t>
      </w:r>
      <w:r>
        <w:rPr>
          <w:rFonts w:hint="eastAsia"/>
          <w:szCs w:val="21"/>
        </w:rPr>
        <w:t>打开</w:t>
      </w:r>
      <w:r>
        <w:rPr>
          <w:szCs w:val="21"/>
        </w:rPr>
        <w:t>青岛</w:t>
      </w:r>
      <w:r>
        <w:rPr>
          <w:rFonts w:hint="eastAsia"/>
          <w:szCs w:val="21"/>
        </w:rPr>
        <w:t>市公共资源交易电子服务系统（</w:t>
      </w:r>
      <w:hyperlink r:id="rId9" w:history="1">
        <w:r>
          <w:rPr>
            <w:rStyle w:val="a5"/>
            <w:szCs w:val="21"/>
          </w:rPr>
          <w:t>https://ggzy.qingdao.gov.cn/PortalQDManage/</w:t>
        </w:r>
      </w:hyperlink>
      <w:r>
        <w:rPr>
          <w:rFonts w:hint="eastAsia"/>
          <w:szCs w:val="21"/>
        </w:rPr>
        <w:t>），</w:t>
      </w:r>
    </w:p>
    <w:p w:rsidR="00734F4D" w:rsidRDefault="00F85E8D">
      <w:pPr>
        <w:pStyle w:val="a6"/>
        <w:ind w:firstLineChars="0" w:firstLine="0"/>
        <w:rPr>
          <w:szCs w:val="21"/>
        </w:rPr>
      </w:pPr>
      <w:r>
        <w:rPr>
          <w:rFonts w:hint="eastAsia"/>
          <w:szCs w:val="21"/>
        </w:rPr>
        <w:t>依次点击【</w:t>
      </w:r>
      <w:r>
        <w:rPr>
          <w:rFonts w:hint="eastAsia"/>
          <w:color w:val="FF0000"/>
          <w:szCs w:val="21"/>
        </w:rPr>
        <w:t>我要招标</w:t>
      </w:r>
      <w:r>
        <w:rPr>
          <w:rFonts w:hint="eastAsia"/>
          <w:szCs w:val="21"/>
        </w:rPr>
        <w:t>】→【</w:t>
      </w:r>
      <w:r>
        <w:rPr>
          <w:rFonts w:hint="eastAsia"/>
          <w:color w:val="FF0000"/>
          <w:szCs w:val="21"/>
        </w:rPr>
        <w:t>交易平台</w:t>
      </w:r>
      <w:r>
        <w:rPr>
          <w:rFonts w:hint="eastAsia"/>
          <w:szCs w:val="21"/>
        </w:rPr>
        <w:t>】登录系统，如下图所示。</w:t>
      </w:r>
    </w:p>
    <w:p w:rsidR="00734F4D" w:rsidRDefault="00F85E8D">
      <w:pPr>
        <w:widowControl/>
        <w:jc w:val="left"/>
        <w:rPr>
          <w:rFonts w:ascii="黑体" w:eastAsia="黑体" w:hAnsi="黑体"/>
          <w:sz w:val="32"/>
          <w:szCs w:val="32"/>
        </w:rPr>
      </w:pPr>
      <w:r>
        <w:rPr>
          <w:rFonts w:ascii="黑体" w:eastAsia="黑体" w:hAnsi="黑体" w:hint="eastAsia"/>
          <w:noProof/>
          <w:sz w:val="32"/>
          <w:szCs w:val="32"/>
        </w:rPr>
        <w:drawing>
          <wp:anchor distT="0" distB="0" distL="114300" distR="114300" simplePos="0" relativeHeight="251659264" behindDoc="0" locked="0" layoutInCell="1" allowOverlap="1">
            <wp:simplePos x="0" y="0"/>
            <wp:positionH relativeFrom="column">
              <wp:posOffset>-228600</wp:posOffset>
            </wp:positionH>
            <wp:positionV relativeFrom="paragraph">
              <wp:posOffset>139065</wp:posOffset>
            </wp:positionV>
            <wp:extent cx="5276850" cy="2105025"/>
            <wp:effectExtent l="19050" t="0" r="0" b="0"/>
            <wp:wrapTopAndBottom/>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0"/>
                    <a:stretch>
                      <a:fillRect/>
                    </a:stretch>
                  </pic:blipFill>
                  <pic:spPr>
                    <a:xfrm>
                      <a:off x="0" y="0"/>
                      <a:ext cx="5276850" cy="2105025"/>
                    </a:xfrm>
                    <a:prstGeom prst="rect">
                      <a:avLst/>
                    </a:prstGeom>
                  </pic:spPr>
                </pic:pic>
              </a:graphicData>
            </a:graphic>
          </wp:anchor>
        </w:drawing>
      </w:r>
    </w:p>
    <w:p w:rsidR="00734F4D" w:rsidRDefault="00734F4D">
      <w:pPr>
        <w:widowControl/>
        <w:jc w:val="left"/>
        <w:rPr>
          <w:rFonts w:ascii="黑体" w:eastAsia="黑体" w:hAnsi="黑体"/>
          <w:sz w:val="32"/>
          <w:szCs w:val="32"/>
        </w:rPr>
      </w:pPr>
    </w:p>
    <w:p w:rsidR="00734F4D" w:rsidRDefault="00F85E8D">
      <w:pPr>
        <w:pStyle w:val="a6"/>
        <w:ind w:firstLineChars="0" w:firstLine="0"/>
      </w:pPr>
      <w:r>
        <w:rPr>
          <w:rFonts w:hint="eastAsia"/>
          <w:szCs w:val="21"/>
        </w:rPr>
        <w:t xml:space="preserve">    2</w:t>
      </w:r>
      <w:r>
        <w:rPr>
          <w:rFonts w:hint="eastAsia"/>
          <w:szCs w:val="21"/>
        </w:rPr>
        <w:t>、平台服务好差评</w:t>
      </w:r>
    </w:p>
    <w:p w:rsidR="00734F4D" w:rsidRDefault="00F85E8D">
      <w:pPr>
        <w:pStyle w:val="a6"/>
        <w:ind w:firstLineChars="0" w:firstLine="0"/>
      </w:pPr>
      <w:r>
        <w:rPr>
          <w:rFonts w:hint="eastAsia"/>
          <w:szCs w:val="21"/>
        </w:rPr>
        <w:lastRenderedPageBreak/>
        <w:t xml:space="preserve">    </w:t>
      </w:r>
      <w:r>
        <w:rPr>
          <w:rFonts w:hint="eastAsia"/>
          <w:szCs w:val="21"/>
        </w:rPr>
        <w:t>招标代理</w:t>
      </w:r>
      <w:r>
        <w:t>可在项目公告发布后或者归档完成后</w:t>
      </w:r>
      <w:r>
        <w:rPr>
          <w:rFonts w:hint="eastAsia"/>
        </w:rPr>
        <w:t>，依次点击</w:t>
      </w:r>
      <w:r>
        <w:t>交易平台左侧菜单栏中的</w:t>
      </w:r>
      <w:r>
        <w:rPr>
          <w:rFonts w:hint="eastAsia"/>
        </w:rPr>
        <w:t>【</w:t>
      </w:r>
      <w:r>
        <w:rPr>
          <w:rFonts w:hint="eastAsia"/>
          <w:color w:val="FF0000"/>
        </w:rPr>
        <w:t>平台服务好差评</w:t>
      </w:r>
      <w:r>
        <w:rPr>
          <w:rFonts w:hint="eastAsia"/>
        </w:rPr>
        <w:t>】</w:t>
      </w:r>
      <w:r>
        <w:rPr>
          <w:rFonts w:hint="eastAsia"/>
        </w:rPr>
        <w:t>---</w:t>
      </w:r>
      <w:r>
        <w:rPr>
          <w:rFonts w:hint="eastAsia"/>
        </w:rPr>
        <w:t>选择需要评价的项目</w:t>
      </w:r>
      <w:r>
        <w:rPr>
          <w:rFonts w:hint="eastAsia"/>
        </w:rPr>
        <w:t>--</w:t>
      </w:r>
      <w:r>
        <w:rPr>
          <w:rFonts w:hint="eastAsia"/>
        </w:rPr>
        <w:t>点击【</w:t>
      </w:r>
      <w:r>
        <w:rPr>
          <w:rFonts w:hint="eastAsia"/>
          <w:color w:val="FF0000"/>
        </w:rPr>
        <w:t>进入评价</w:t>
      </w:r>
      <w:r>
        <w:rPr>
          <w:rFonts w:hint="eastAsia"/>
        </w:rPr>
        <w:t>】。如下图所示。</w:t>
      </w:r>
    </w:p>
    <w:p w:rsidR="00734F4D" w:rsidRPr="005A795A" w:rsidRDefault="00F85E8D">
      <w:pPr>
        <w:rPr>
          <w:rFonts w:ascii="仿宋_GB2312" w:eastAsia="仿宋_GB2312" w:hAnsi="黑体" w:cs="Times New Roman"/>
          <w:sz w:val="32"/>
          <w:szCs w:val="32"/>
        </w:rPr>
      </w:pPr>
      <w:r>
        <w:rPr>
          <w:rFonts w:ascii="仿宋_GB2312" w:eastAsia="仿宋_GB2312" w:hAnsi="微软雅黑" w:cs="宋体" w:hint="eastAsia"/>
          <w:bCs/>
          <w:color w:val="333333"/>
          <w:kern w:val="0"/>
          <w:sz w:val="35"/>
        </w:rPr>
        <w:t xml:space="preserve">   </w:t>
      </w:r>
      <w:r w:rsidRPr="005A795A">
        <w:rPr>
          <w:rFonts w:ascii="仿宋_GB2312" w:eastAsia="仿宋_GB2312" w:hAnsi="黑体" w:cs="Times New Roman" w:hint="eastAsia"/>
          <w:sz w:val="32"/>
          <w:szCs w:val="32"/>
        </w:rPr>
        <w:t xml:space="preserve"> （二）投标单位</w:t>
      </w:r>
    </w:p>
    <w:p w:rsidR="00734F4D" w:rsidRDefault="00F85E8D">
      <w:pPr>
        <w:pStyle w:val="a6"/>
        <w:ind w:firstLineChars="0" w:firstLine="0"/>
        <w:rPr>
          <w:szCs w:val="21"/>
        </w:rPr>
      </w:pPr>
      <w:r>
        <w:rPr>
          <w:rFonts w:hint="eastAsia"/>
          <w:szCs w:val="21"/>
        </w:rPr>
        <w:t xml:space="preserve">    1</w:t>
      </w:r>
      <w:r>
        <w:rPr>
          <w:rFonts w:hint="eastAsia"/>
          <w:szCs w:val="21"/>
        </w:rPr>
        <w:t>、登录</w:t>
      </w:r>
      <w:r>
        <w:rPr>
          <w:szCs w:val="21"/>
        </w:rPr>
        <w:t>系统</w:t>
      </w:r>
    </w:p>
    <w:p w:rsidR="00734F4D" w:rsidRDefault="00F85E8D">
      <w:pPr>
        <w:pStyle w:val="a6"/>
        <w:ind w:firstLineChars="0" w:firstLine="0"/>
        <w:rPr>
          <w:szCs w:val="21"/>
        </w:rPr>
      </w:pPr>
      <w:r>
        <w:rPr>
          <w:rFonts w:hint="eastAsia"/>
          <w:szCs w:val="21"/>
        </w:rPr>
        <w:t xml:space="preserve">    </w:t>
      </w:r>
      <w:r>
        <w:rPr>
          <w:rFonts w:hint="eastAsia"/>
          <w:szCs w:val="21"/>
        </w:rPr>
        <w:t>打开</w:t>
      </w:r>
      <w:r>
        <w:rPr>
          <w:szCs w:val="21"/>
        </w:rPr>
        <w:t>青岛</w:t>
      </w:r>
      <w:r>
        <w:rPr>
          <w:rFonts w:hint="eastAsia"/>
          <w:szCs w:val="21"/>
        </w:rPr>
        <w:t>市公共资源交易电子服务系统（</w:t>
      </w:r>
      <w:hyperlink r:id="rId11" w:history="1">
        <w:r>
          <w:rPr>
            <w:rStyle w:val="a5"/>
            <w:szCs w:val="21"/>
          </w:rPr>
          <w:t>https://ggzy.qingdao.gov.cn/PortalQDManage/</w:t>
        </w:r>
      </w:hyperlink>
      <w:r>
        <w:rPr>
          <w:rFonts w:hint="eastAsia"/>
          <w:szCs w:val="21"/>
        </w:rPr>
        <w:t>），</w:t>
      </w:r>
    </w:p>
    <w:p w:rsidR="00734F4D" w:rsidRDefault="00F85E8D">
      <w:pPr>
        <w:pStyle w:val="a6"/>
        <w:ind w:firstLineChars="0" w:firstLine="0"/>
        <w:rPr>
          <w:sz w:val="24"/>
          <w:szCs w:val="24"/>
        </w:rPr>
      </w:pPr>
      <w:r>
        <w:rPr>
          <w:rFonts w:hint="eastAsia"/>
          <w:noProof/>
          <w:szCs w:val="21"/>
        </w:rPr>
        <w:drawing>
          <wp:anchor distT="0" distB="0" distL="114300" distR="114300" simplePos="0" relativeHeight="251661312" behindDoc="0" locked="0" layoutInCell="1" allowOverlap="1">
            <wp:simplePos x="0" y="0"/>
            <wp:positionH relativeFrom="column">
              <wp:posOffset>-104775</wp:posOffset>
            </wp:positionH>
            <wp:positionV relativeFrom="paragraph">
              <wp:posOffset>499110</wp:posOffset>
            </wp:positionV>
            <wp:extent cx="5269865" cy="2676525"/>
            <wp:effectExtent l="19050" t="0" r="6985" b="0"/>
            <wp:wrapTopAndBottom/>
            <wp:docPr id="2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
                    <pic:cNvPicPr>
                      <a:picLocks noChangeAspect="1"/>
                    </pic:cNvPicPr>
                  </pic:nvPicPr>
                  <pic:blipFill>
                    <a:blip r:embed="rId12"/>
                    <a:stretch>
                      <a:fillRect/>
                    </a:stretch>
                  </pic:blipFill>
                  <pic:spPr>
                    <a:xfrm>
                      <a:off x="0" y="0"/>
                      <a:ext cx="5269865" cy="2676525"/>
                    </a:xfrm>
                    <a:prstGeom prst="rect">
                      <a:avLst/>
                    </a:prstGeom>
                    <a:noFill/>
                    <a:ln>
                      <a:noFill/>
                    </a:ln>
                  </pic:spPr>
                </pic:pic>
              </a:graphicData>
            </a:graphic>
          </wp:anchor>
        </w:drawing>
      </w:r>
      <w:r>
        <w:rPr>
          <w:rFonts w:hint="eastAsia"/>
          <w:szCs w:val="21"/>
        </w:rPr>
        <w:t>依次点击【</w:t>
      </w:r>
      <w:r>
        <w:rPr>
          <w:rFonts w:hint="eastAsia"/>
          <w:color w:val="FF0000"/>
          <w:szCs w:val="21"/>
        </w:rPr>
        <w:t>我要投标</w:t>
      </w:r>
      <w:r>
        <w:rPr>
          <w:rFonts w:hint="eastAsia"/>
          <w:szCs w:val="21"/>
        </w:rPr>
        <w:t>】→【</w:t>
      </w:r>
      <w:r>
        <w:rPr>
          <w:rFonts w:hint="eastAsia"/>
          <w:color w:val="FF0000"/>
          <w:szCs w:val="21"/>
        </w:rPr>
        <w:t>交易平台</w:t>
      </w:r>
      <w:r>
        <w:rPr>
          <w:rFonts w:hint="eastAsia"/>
          <w:szCs w:val="21"/>
        </w:rPr>
        <w:t>】登录系统，如下图所示。</w:t>
      </w:r>
    </w:p>
    <w:p w:rsidR="00734F4D" w:rsidRDefault="00734F4D">
      <w:pPr>
        <w:widowControl/>
        <w:jc w:val="left"/>
        <w:rPr>
          <w:rFonts w:ascii="黑体" w:eastAsia="黑体" w:hAnsi="黑体"/>
          <w:sz w:val="32"/>
          <w:szCs w:val="32"/>
        </w:rPr>
      </w:pPr>
    </w:p>
    <w:p w:rsidR="00734F4D" w:rsidRDefault="00F85E8D">
      <w:pPr>
        <w:pStyle w:val="a6"/>
        <w:ind w:firstLineChars="0" w:firstLine="0"/>
      </w:pPr>
      <w:r>
        <w:rPr>
          <w:rFonts w:hint="eastAsia"/>
          <w:szCs w:val="21"/>
        </w:rPr>
        <w:t xml:space="preserve">     2</w:t>
      </w:r>
      <w:r>
        <w:rPr>
          <w:rFonts w:hint="eastAsia"/>
          <w:szCs w:val="21"/>
        </w:rPr>
        <w:t>、平台服务好差评</w:t>
      </w:r>
    </w:p>
    <w:p w:rsidR="00734F4D" w:rsidRDefault="00F85E8D">
      <w:pPr>
        <w:widowControl/>
        <w:jc w:val="left"/>
        <w:rPr>
          <w:rFonts w:ascii="黑体" w:eastAsia="黑体" w:hAnsi="黑体"/>
          <w:sz w:val="32"/>
          <w:szCs w:val="32"/>
        </w:rPr>
      </w:pPr>
      <w:r>
        <w:rPr>
          <w:rFonts w:hint="eastAsia"/>
          <w:szCs w:val="21"/>
        </w:rPr>
        <w:t xml:space="preserve">     </w:t>
      </w:r>
      <w:r>
        <w:rPr>
          <w:rFonts w:hint="eastAsia"/>
          <w:szCs w:val="21"/>
        </w:rPr>
        <w:t>投标单位</w:t>
      </w:r>
      <w:r>
        <w:t>可在项目公告发布后或者归档完成后</w:t>
      </w:r>
      <w:r>
        <w:rPr>
          <w:rFonts w:hint="eastAsia"/>
        </w:rPr>
        <w:t>，依次点击</w:t>
      </w:r>
      <w:r>
        <w:t>交易平台左侧菜单栏中的</w:t>
      </w:r>
      <w:r>
        <w:rPr>
          <w:rFonts w:hint="eastAsia"/>
        </w:rPr>
        <w:t>【</w:t>
      </w:r>
      <w:r>
        <w:rPr>
          <w:rFonts w:hint="eastAsia"/>
          <w:color w:val="FF0000"/>
        </w:rPr>
        <w:t>平台服务好差评</w:t>
      </w:r>
      <w:r>
        <w:rPr>
          <w:rFonts w:hint="eastAsia"/>
        </w:rPr>
        <w:t>】</w:t>
      </w:r>
      <w:r>
        <w:rPr>
          <w:rFonts w:hint="eastAsia"/>
        </w:rPr>
        <w:t>---</w:t>
      </w:r>
      <w:r>
        <w:rPr>
          <w:rFonts w:hint="eastAsia"/>
        </w:rPr>
        <w:t>选择需要评价的项目</w:t>
      </w:r>
      <w:r>
        <w:rPr>
          <w:rFonts w:hint="eastAsia"/>
        </w:rPr>
        <w:t>--</w:t>
      </w:r>
      <w:r>
        <w:rPr>
          <w:rFonts w:hint="eastAsia"/>
        </w:rPr>
        <w:t>点击【</w:t>
      </w:r>
      <w:r>
        <w:rPr>
          <w:rFonts w:hint="eastAsia"/>
          <w:color w:val="FF0000"/>
        </w:rPr>
        <w:t>进入评价</w:t>
      </w:r>
      <w:r>
        <w:rPr>
          <w:rFonts w:hint="eastAsia"/>
        </w:rPr>
        <w:t>】。如下图所示。</w:t>
      </w:r>
    </w:p>
    <w:p w:rsidR="00734F4D" w:rsidRDefault="005A795A">
      <w:pPr>
        <w:widowControl/>
        <w:jc w:val="left"/>
        <w:rPr>
          <w:rFonts w:ascii="黑体" w:eastAsia="黑体" w:hAnsi="黑体"/>
          <w:sz w:val="32"/>
          <w:szCs w:val="32"/>
        </w:rPr>
      </w:pPr>
      <w:r>
        <w:rPr>
          <w:rFonts w:ascii="黑体" w:eastAsia="黑体" w:hAnsi="黑体"/>
          <w:noProof/>
          <w:sz w:val="32"/>
          <w:szCs w:val="32"/>
        </w:rPr>
        <w:lastRenderedPageBreak/>
        <w:drawing>
          <wp:anchor distT="0" distB="0" distL="114300" distR="114300" simplePos="0" relativeHeight="251663360" behindDoc="0" locked="0" layoutInCell="1" allowOverlap="1">
            <wp:simplePos x="0" y="0"/>
            <wp:positionH relativeFrom="column">
              <wp:posOffset>-107315</wp:posOffset>
            </wp:positionH>
            <wp:positionV relativeFrom="paragraph">
              <wp:posOffset>642620</wp:posOffset>
            </wp:positionV>
            <wp:extent cx="5269865" cy="2274570"/>
            <wp:effectExtent l="19050" t="0" r="6985" b="0"/>
            <wp:wrapTopAndBottom/>
            <wp:docPr id="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pic:cNvPicPr>
                      <a:picLocks noChangeAspect="1"/>
                    </pic:cNvPicPr>
                  </pic:nvPicPr>
                  <pic:blipFill>
                    <a:blip r:embed="rId13"/>
                    <a:stretch>
                      <a:fillRect/>
                    </a:stretch>
                  </pic:blipFill>
                  <pic:spPr>
                    <a:xfrm>
                      <a:off x="0" y="0"/>
                      <a:ext cx="5269865" cy="2274570"/>
                    </a:xfrm>
                    <a:prstGeom prst="rect">
                      <a:avLst/>
                    </a:prstGeom>
                    <a:noFill/>
                    <a:ln>
                      <a:noFill/>
                    </a:ln>
                  </pic:spPr>
                </pic:pic>
              </a:graphicData>
            </a:graphic>
          </wp:anchor>
        </w:drawing>
      </w:r>
    </w:p>
    <w:p w:rsidR="00734F4D" w:rsidRDefault="00734F4D">
      <w:pPr>
        <w:widowControl/>
        <w:jc w:val="left"/>
        <w:rPr>
          <w:rFonts w:ascii="黑体" w:eastAsia="黑体" w:hAnsi="黑体"/>
          <w:sz w:val="32"/>
          <w:szCs w:val="32"/>
        </w:rPr>
      </w:pPr>
    </w:p>
    <w:p w:rsidR="00734F4D" w:rsidRPr="005A795A" w:rsidRDefault="00F85E8D">
      <w:pPr>
        <w:rPr>
          <w:rFonts w:ascii="仿宋_GB2312" w:eastAsia="仿宋_GB2312" w:hAnsi="黑体" w:cs="Times New Roman"/>
          <w:sz w:val="32"/>
          <w:szCs w:val="32"/>
        </w:rPr>
      </w:pPr>
      <w:r>
        <w:rPr>
          <w:rFonts w:hint="eastAsia"/>
          <w:sz w:val="24"/>
          <w:szCs w:val="24"/>
        </w:rPr>
        <w:t xml:space="preserve">    </w:t>
      </w:r>
      <w:r w:rsidRPr="005A795A">
        <w:rPr>
          <w:rFonts w:ascii="仿宋_GB2312" w:eastAsia="仿宋_GB2312" w:hAnsi="黑体" w:cs="Times New Roman" w:hint="eastAsia"/>
          <w:sz w:val="32"/>
          <w:szCs w:val="32"/>
        </w:rPr>
        <w:t>（三）工程招投标——专家抽取</w:t>
      </w:r>
    </w:p>
    <w:p w:rsidR="00734F4D" w:rsidRDefault="00373849">
      <w:pPr>
        <w:widowControl/>
        <w:jc w:val="left"/>
      </w:pPr>
      <w:r>
        <w:rPr>
          <w:rFonts w:hint="eastAsia"/>
          <w:noProof/>
        </w:rPr>
        <w:drawing>
          <wp:anchor distT="0" distB="0" distL="114300" distR="114300" simplePos="0" relativeHeight="251665408" behindDoc="0" locked="0" layoutInCell="1" allowOverlap="1">
            <wp:simplePos x="0" y="0"/>
            <wp:positionH relativeFrom="column">
              <wp:posOffset>755650</wp:posOffset>
            </wp:positionH>
            <wp:positionV relativeFrom="paragraph">
              <wp:posOffset>834390</wp:posOffset>
            </wp:positionV>
            <wp:extent cx="1210945" cy="1115060"/>
            <wp:effectExtent l="19050" t="0" r="8255" b="0"/>
            <wp:wrapTopAndBottom/>
            <wp:docPr id="69" name="图片 69" descr="建设工程评标专家抽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descr="建设工程评标专家抽取"/>
                    <pic:cNvPicPr>
                      <a:picLocks noChangeAspect="1"/>
                    </pic:cNvPicPr>
                  </pic:nvPicPr>
                  <pic:blipFill>
                    <a:blip r:embed="rId14"/>
                    <a:stretch>
                      <a:fillRect/>
                    </a:stretch>
                  </pic:blipFill>
                  <pic:spPr>
                    <a:xfrm>
                      <a:off x="0" y="0"/>
                      <a:ext cx="1210945" cy="1115060"/>
                    </a:xfrm>
                    <a:prstGeom prst="rect">
                      <a:avLst/>
                    </a:prstGeom>
                  </pic:spPr>
                </pic:pic>
              </a:graphicData>
            </a:graphic>
          </wp:anchor>
        </w:drawing>
      </w:r>
      <w:r w:rsidR="00F85E8D">
        <w:rPr>
          <w:rFonts w:hint="eastAsia"/>
        </w:rPr>
        <w:t xml:space="preserve">    </w:t>
      </w:r>
      <w:r w:rsidR="00F85E8D">
        <w:rPr>
          <w:rFonts w:hint="eastAsia"/>
        </w:rPr>
        <w:t>在专家抽取窗口，通过扫描线下二维码，对项目的专家抽取流程进行评价。</w:t>
      </w:r>
    </w:p>
    <w:p w:rsidR="00734F4D" w:rsidRPr="005A795A" w:rsidRDefault="00F85E8D">
      <w:pPr>
        <w:rPr>
          <w:rFonts w:ascii="仿宋_GB2312" w:eastAsia="仿宋_GB2312" w:hAnsi="黑体" w:cs="Times New Roman"/>
          <w:sz w:val="32"/>
          <w:szCs w:val="32"/>
        </w:rPr>
      </w:pPr>
      <w:r>
        <w:rPr>
          <w:rFonts w:hint="eastAsia"/>
          <w:sz w:val="24"/>
          <w:szCs w:val="24"/>
        </w:rPr>
        <w:br/>
        <w:t xml:space="preserve">    </w:t>
      </w:r>
      <w:r w:rsidRPr="005A795A">
        <w:rPr>
          <w:rFonts w:ascii="仿宋_GB2312" w:eastAsia="仿宋_GB2312" w:hAnsi="黑体" w:cs="Times New Roman" w:hint="eastAsia"/>
          <w:sz w:val="32"/>
          <w:szCs w:val="32"/>
        </w:rPr>
        <w:t>（四）业务咨询</w:t>
      </w:r>
    </w:p>
    <w:p w:rsidR="00734F4D" w:rsidRDefault="00373849">
      <w:pPr>
        <w:pStyle w:val="a6"/>
        <w:ind w:firstLineChars="0" w:firstLine="0"/>
        <w:rPr>
          <w:sz w:val="24"/>
          <w:szCs w:val="24"/>
        </w:rPr>
      </w:pPr>
      <w:r>
        <w:rPr>
          <w:rFonts w:asciiTheme="minorEastAsia" w:hAnsiTheme="minorEastAsia" w:cstheme="minorEastAsia" w:hint="eastAsia"/>
          <w:bCs/>
          <w:noProof/>
        </w:rPr>
        <w:drawing>
          <wp:anchor distT="0" distB="0" distL="114300" distR="114300" simplePos="0" relativeHeight="251667456" behindDoc="0" locked="0" layoutInCell="1" allowOverlap="1">
            <wp:simplePos x="0" y="0"/>
            <wp:positionH relativeFrom="column">
              <wp:posOffset>2657475</wp:posOffset>
            </wp:positionH>
            <wp:positionV relativeFrom="paragraph">
              <wp:posOffset>749300</wp:posOffset>
            </wp:positionV>
            <wp:extent cx="1299845" cy="1294765"/>
            <wp:effectExtent l="19050" t="0" r="0" b="0"/>
            <wp:wrapTopAndBottom/>
            <wp:docPr id="4" name="图片 79" descr="政府采购业务咨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79" descr="政府采购业务咨询"/>
                    <pic:cNvPicPr>
                      <a:picLocks noChangeAspect="1"/>
                    </pic:cNvPicPr>
                  </pic:nvPicPr>
                  <pic:blipFill>
                    <a:blip r:embed="rId15"/>
                    <a:stretch>
                      <a:fillRect/>
                    </a:stretch>
                  </pic:blipFill>
                  <pic:spPr>
                    <a:xfrm>
                      <a:off x="0" y="0"/>
                      <a:ext cx="1299845" cy="1294765"/>
                    </a:xfrm>
                    <a:prstGeom prst="rect">
                      <a:avLst/>
                    </a:prstGeom>
                  </pic:spPr>
                </pic:pic>
              </a:graphicData>
            </a:graphic>
          </wp:anchor>
        </w:drawing>
      </w:r>
      <w:r>
        <w:rPr>
          <w:rFonts w:asciiTheme="minorEastAsia" w:hAnsiTheme="minorEastAsia" w:cstheme="minorEastAsia" w:hint="eastAsia"/>
          <w:bCs/>
          <w:noProof/>
        </w:rPr>
        <w:drawing>
          <wp:anchor distT="0" distB="0" distL="114300" distR="114300" simplePos="0" relativeHeight="251669504" behindDoc="0" locked="0" layoutInCell="1" allowOverlap="1">
            <wp:simplePos x="0" y="0"/>
            <wp:positionH relativeFrom="column">
              <wp:posOffset>580390</wp:posOffset>
            </wp:positionH>
            <wp:positionV relativeFrom="paragraph">
              <wp:posOffset>749300</wp:posOffset>
            </wp:positionV>
            <wp:extent cx="1522730" cy="1294765"/>
            <wp:effectExtent l="19050" t="0" r="1270" b="0"/>
            <wp:wrapTopAndBottom/>
            <wp:docPr id="6" name="图片 73" descr="建设工程业务咨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73" descr="建设工程业务咨询"/>
                    <pic:cNvPicPr>
                      <a:picLocks noChangeAspect="1"/>
                    </pic:cNvPicPr>
                  </pic:nvPicPr>
                  <pic:blipFill>
                    <a:blip r:embed="rId16"/>
                    <a:stretch>
                      <a:fillRect/>
                    </a:stretch>
                  </pic:blipFill>
                  <pic:spPr>
                    <a:xfrm>
                      <a:off x="0" y="0"/>
                      <a:ext cx="1522730" cy="1294765"/>
                    </a:xfrm>
                    <a:prstGeom prst="rect">
                      <a:avLst/>
                    </a:prstGeom>
                  </pic:spPr>
                </pic:pic>
              </a:graphicData>
            </a:graphic>
          </wp:anchor>
        </w:drawing>
      </w:r>
      <w:r w:rsidR="00F85E8D">
        <w:rPr>
          <w:rFonts w:asciiTheme="minorEastAsia" w:hAnsiTheme="minorEastAsia" w:cstheme="minorEastAsia" w:hint="eastAsia"/>
          <w:bCs/>
        </w:rPr>
        <w:t xml:space="preserve">    </w:t>
      </w:r>
      <w:r w:rsidR="00F85E8D">
        <w:rPr>
          <w:rFonts w:hint="eastAsia"/>
        </w:rPr>
        <w:t>用户在通过各地区客服电话咨询业务完成后，可通过扫描青岛公共资源网首页中“服务热线”界面中的二维码来对咨询业务进行评价。</w:t>
      </w:r>
    </w:p>
    <w:p w:rsidR="00734F4D" w:rsidRDefault="00734F4D">
      <w:pPr>
        <w:rPr>
          <w:sz w:val="24"/>
          <w:szCs w:val="24"/>
        </w:rPr>
      </w:pPr>
    </w:p>
    <w:p w:rsidR="00734F4D" w:rsidRPr="005A795A" w:rsidRDefault="00F85E8D">
      <w:pPr>
        <w:rPr>
          <w:rFonts w:ascii="仿宋_GB2312" w:eastAsia="仿宋_GB2312" w:hAnsi="黑体" w:cs="Times New Roman"/>
          <w:sz w:val="32"/>
          <w:szCs w:val="32"/>
        </w:rPr>
      </w:pPr>
      <w:r>
        <w:rPr>
          <w:rFonts w:hint="eastAsia"/>
          <w:sz w:val="24"/>
          <w:szCs w:val="24"/>
        </w:rPr>
        <w:lastRenderedPageBreak/>
        <w:t xml:space="preserve">    </w:t>
      </w:r>
      <w:r w:rsidRPr="005A795A">
        <w:rPr>
          <w:rFonts w:ascii="仿宋_GB2312" w:eastAsia="仿宋_GB2312" w:hAnsi="黑体" w:cs="Times New Roman" w:hint="eastAsia"/>
          <w:sz w:val="32"/>
          <w:szCs w:val="32"/>
        </w:rPr>
        <w:t>（五）交易主体</w:t>
      </w:r>
    </w:p>
    <w:p w:rsidR="00734F4D" w:rsidRDefault="00F85E8D">
      <w:pPr>
        <w:ind w:left="-20"/>
      </w:pPr>
      <w:r>
        <w:rPr>
          <w:rFonts w:hint="eastAsia"/>
          <w:bCs/>
        </w:rPr>
        <w:t xml:space="preserve">    </w:t>
      </w:r>
      <w:r>
        <w:rPr>
          <w:rFonts w:hint="eastAsia"/>
        </w:rPr>
        <w:t>主体信息提交审核完成后，交易主体可通过登录企业管理平台，点击企业基本信息界面中右侧的系统评价按钮对此次审核流程进行评价，如下图所示。</w:t>
      </w:r>
    </w:p>
    <w:p w:rsidR="00734F4D" w:rsidRDefault="00F85E8D">
      <w:pPr>
        <w:widowControl/>
        <w:jc w:val="left"/>
        <w:rPr>
          <w:rFonts w:ascii="黑体" w:eastAsia="黑体" w:hAnsi="黑体"/>
          <w:sz w:val="32"/>
          <w:szCs w:val="32"/>
        </w:rPr>
      </w:pPr>
      <w:r>
        <w:rPr>
          <w:rFonts w:ascii="黑体" w:eastAsia="黑体" w:hAnsi="黑体" w:hint="eastAsia"/>
          <w:noProof/>
          <w:sz w:val="32"/>
          <w:szCs w:val="32"/>
        </w:rPr>
        <w:drawing>
          <wp:anchor distT="0" distB="0" distL="114300" distR="114300" simplePos="0" relativeHeight="251671552" behindDoc="0" locked="0" layoutInCell="1" allowOverlap="1">
            <wp:simplePos x="0" y="0"/>
            <wp:positionH relativeFrom="column">
              <wp:posOffset>-102870</wp:posOffset>
            </wp:positionH>
            <wp:positionV relativeFrom="paragraph">
              <wp:posOffset>161290</wp:posOffset>
            </wp:positionV>
            <wp:extent cx="5267960" cy="2381250"/>
            <wp:effectExtent l="19050" t="0" r="8890" b="0"/>
            <wp:wrapNone/>
            <wp:docPr id="86" name="图片 86" descr="43c5a4e4d0389ac3cdc9b16fc83c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descr="43c5a4e4d0389ac3cdc9b16fc83c998"/>
                    <pic:cNvPicPr>
                      <a:picLocks noChangeAspect="1"/>
                    </pic:cNvPicPr>
                  </pic:nvPicPr>
                  <pic:blipFill>
                    <a:blip r:embed="rId17"/>
                    <a:stretch>
                      <a:fillRect/>
                    </a:stretch>
                  </pic:blipFill>
                  <pic:spPr>
                    <a:xfrm>
                      <a:off x="0" y="0"/>
                      <a:ext cx="5267960" cy="2381250"/>
                    </a:xfrm>
                    <a:prstGeom prst="rect">
                      <a:avLst/>
                    </a:prstGeom>
                  </pic:spPr>
                </pic:pic>
              </a:graphicData>
            </a:graphic>
          </wp:anchor>
        </w:drawing>
      </w:r>
    </w:p>
    <w:p w:rsidR="00734F4D" w:rsidRDefault="00734F4D">
      <w:pPr>
        <w:widowControl/>
        <w:jc w:val="left"/>
        <w:rPr>
          <w:rFonts w:ascii="黑体" w:eastAsia="黑体" w:hAnsi="黑体"/>
          <w:sz w:val="32"/>
          <w:szCs w:val="32"/>
        </w:rPr>
      </w:pPr>
    </w:p>
    <w:p w:rsidR="00734F4D" w:rsidRDefault="00734F4D">
      <w:pPr>
        <w:widowControl/>
        <w:jc w:val="left"/>
        <w:rPr>
          <w:rFonts w:ascii="黑体" w:eastAsia="黑体" w:hAnsi="黑体"/>
          <w:sz w:val="32"/>
          <w:szCs w:val="32"/>
        </w:rPr>
      </w:pPr>
    </w:p>
    <w:p w:rsidR="00734F4D" w:rsidRDefault="00734F4D">
      <w:pPr>
        <w:widowControl/>
        <w:jc w:val="left"/>
        <w:rPr>
          <w:rFonts w:ascii="黑体" w:eastAsia="黑体" w:hAnsi="黑体"/>
          <w:sz w:val="32"/>
          <w:szCs w:val="32"/>
        </w:rPr>
      </w:pPr>
    </w:p>
    <w:p w:rsidR="00734F4D" w:rsidRDefault="00734F4D">
      <w:pPr>
        <w:widowControl/>
        <w:jc w:val="left"/>
        <w:rPr>
          <w:rFonts w:ascii="黑体" w:eastAsia="黑体" w:hAnsi="黑体"/>
          <w:sz w:val="32"/>
          <w:szCs w:val="32"/>
        </w:rPr>
      </w:pPr>
    </w:p>
    <w:p w:rsidR="00734F4D" w:rsidRDefault="00F85E8D">
      <w:pPr>
        <w:widowControl/>
        <w:jc w:val="left"/>
        <w:rPr>
          <w:rFonts w:ascii="仿宋_GB2312" w:eastAsia="仿宋_GB2312" w:hAnsi="黑体" w:cs="Times New Roman"/>
          <w:sz w:val="32"/>
          <w:szCs w:val="32"/>
        </w:rPr>
      </w:pPr>
      <w:r>
        <w:rPr>
          <w:rFonts w:ascii="黑体" w:eastAsia="黑体" w:hAnsi="黑体" w:hint="eastAsia"/>
          <w:sz w:val="32"/>
          <w:szCs w:val="32"/>
        </w:rPr>
        <w:t xml:space="preserve">    </w:t>
      </w:r>
    </w:p>
    <w:p w:rsidR="00734F4D" w:rsidRDefault="00F85E8D">
      <w:pPr>
        <w:widowControl/>
        <w:jc w:val="left"/>
        <w:rPr>
          <w:rFonts w:ascii="仿宋_GB2312" w:eastAsia="仿宋_GB2312" w:hAnsi="微软雅黑" w:cs="宋体"/>
          <w:color w:val="333333"/>
          <w:kern w:val="0"/>
          <w:sz w:val="35"/>
          <w:szCs w:val="35"/>
        </w:rPr>
      </w:pPr>
      <w:r>
        <w:rPr>
          <w:rFonts w:ascii="仿宋_GB2312" w:eastAsia="仿宋_GB2312" w:hAnsi="微软雅黑" w:cs="宋体" w:hint="eastAsia"/>
          <w:color w:val="333333"/>
          <w:kern w:val="0"/>
          <w:sz w:val="35"/>
          <w:szCs w:val="35"/>
        </w:rPr>
        <w:t xml:space="preserve">    </w:t>
      </w:r>
    </w:p>
    <w:p w:rsidR="00734F4D" w:rsidRDefault="00734F4D">
      <w:pPr>
        <w:widowControl/>
        <w:jc w:val="left"/>
        <w:rPr>
          <w:rFonts w:ascii="黑体" w:eastAsia="黑体" w:hAnsi="黑体"/>
          <w:sz w:val="32"/>
          <w:szCs w:val="32"/>
        </w:rPr>
      </w:pPr>
    </w:p>
    <w:p w:rsidR="00734F4D" w:rsidRPr="005A795A" w:rsidRDefault="00F85E8D">
      <w:pPr>
        <w:rPr>
          <w:rFonts w:ascii="仿宋_GB2312" w:eastAsia="仿宋_GB2312" w:hAnsi="黑体" w:cs="Times New Roman"/>
          <w:sz w:val="32"/>
          <w:szCs w:val="32"/>
        </w:rPr>
      </w:pPr>
      <w:r>
        <w:rPr>
          <w:rFonts w:hint="eastAsia"/>
          <w:sz w:val="24"/>
          <w:szCs w:val="24"/>
        </w:rPr>
        <w:t xml:space="preserve">   </w:t>
      </w:r>
      <w:r w:rsidRPr="005A795A">
        <w:rPr>
          <w:rFonts w:ascii="仿宋_GB2312" w:eastAsia="仿宋_GB2312" w:hAnsi="黑体" w:cs="Times New Roman" w:hint="eastAsia"/>
          <w:sz w:val="32"/>
          <w:szCs w:val="32"/>
        </w:rPr>
        <w:t xml:space="preserve"> （六）评审专家</w:t>
      </w:r>
    </w:p>
    <w:p w:rsidR="00734F4D" w:rsidRDefault="00F85E8D">
      <w:pPr>
        <w:widowControl/>
        <w:jc w:val="left"/>
      </w:pPr>
      <w:r>
        <w:rPr>
          <w:rFonts w:hint="eastAsia"/>
        </w:rPr>
        <w:t xml:space="preserve">    </w:t>
      </w:r>
      <w:r>
        <w:t>专家在评标完成后</w:t>
      </w:r>
      <w:r>
        <w:rPr>
          <w:rFonts w:hint="eastAsia"/>
        </w:rPr>
        <w:t>，</w:t>
      </w:r>
      <w:r>
        <w:t>可在最后的报表页面</w:t>
      </w:r>
      <w:r>
        <w:rPr>
          <w:rFonts w:hint="eastAsia"/>
        </w:rPr>
        <w:t>，</w:t>
      </w:r>
      <w:r>
        <w:t>点击系统评价按钮</w:t>
      </w:r>
      <w:r>
        <w:rPr>
          <w:rFonts w:hint="eastAsia"/>
        </w:rPr>
        <w:t>，</w:t>
      </w:r>
      <w:r>
        <w:t>对项目的评标流程进行评价</w:t>
      </w:r>
      <w:r>
        <w:rPr>
          <w:rFonts w:hint="eastAsia"/>
        </w:rPr>
        <w:t>。</w:t>
      </w:r>
    </w:p>
    <w:p w:rsidR="00734F4D" w:rsidRDefault="00734F4D">
      <w:pPr>
        <w:widowControl/>
        <w:jc w:val="left"/>
        <w:rPr>
          <w:rFonts w:ascii="黑体" w:eastAsia="黑体" w:hAnsi="黑体"/>
          <w:sz w:val="32"/>
          <w:szCs w:val="32"/>
        </w:rPr>
      </w:pPr>
    </w:p>
    <w:p w:rsidR="00734F4D" w:rsidRDefault="00F85E8D">
      <w:pPr>
        <w:widowControl/>
        <w:jc w:val="left"/>
        <w:rPr>
          <w:rFonts w:ascii="黑体" w:eastAsia="黑体" w:hAnsi="黑体"/>
          <w:sz w:val="32"/>
          <w:szCs w:val="32"/>
        </w:rPr>
      </w:pPr>
      <w:r>
        <w:rPr>
          <w:rFonts w:ascii="黑体" w:eastAsia="黑体" w:hAnsi="黑体" w:hint="eastAsia"/>
          <w:noProof/>
          <w:sz w:val="32"/>
          <w:szCs w:val="32"/>
        </w:rPr>
        <w:drawing>
          <wp:anchor distT="0" distB="0" distL="114300" distR="114300" simplePos="0" relativeHeight="251673600" behindDoc="0" locked="0" layoutInCell="1" allowOverlap="1">
            <wp:simplePos x="0" y="0"/>
            <wp:positionH relativeFrom="column">
              <wp:posOffset>19050</wp:posOffset>
            </wp:positionH>
            <wp:positionV relativeFrom="paragraph">
              <wp:posOffset>7620</wp:posOffset>
            </wp:positionV>
            <wp:extent cx="5269865" cy="1857375"/>
            <wp:effectExtent l="19050" t="0" r="6985" b="0"/>
            <wp:wrapNone/>
            <wp:docPr id="92"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33"/>
                    <pic:cNvPicPr>
                      <a:picLocks noChangeAspect="1"/>
                    </pic:cNvPicPr>
                  </pic:nvPicPr>
                  <pic:blipFill>
                    <a:blip r:embed="rId18" cstate="print"/>
                    <a:stretch>
                      <a:fillRect/>
                    </a:stretch>
                  </pic:blipFill>
                  <pic:spPr>
                    <a:xfrm>
                      <a:off x="0" y="0"/>
                      <a:ext cx="5269865" cy="1857375"/>
                    </a:xfrm>
                    <a:prstGeom prst="rect">
                      <a:avLst/>
                    </a:prstGeom>
                    <a:noFill/>
                    <a:ln>
                      <a:noFill/>
                    </a:ln>
                  </pic:spPr>
                </pic:pic>
              </a:graphicData>
            </a:graphic>
          </wp:anchor>
        </w:drawing>
      </w:r>
    </w:p>
    <w:p w:rsidR="00734F4D" w:rsidRDefault="00734F4D">
      <w:pPr>
        <w:widowControl/>
        <w:jc w:val="left"/>
        <w:rPr>
          <w:rFonts w:ascii="黑体" w:eastAsia="黑体" w:hAnsi="黑体"/>
          <w:sz w:val="32"/>
          <w:szCs w:val="32"/>
        </w:rPr>
      </w:pPr>
    </w:p>
    <w:p w:rsidR="00734F4D" w:rsidRDefault="00734F4D">
      <w:pPr>
        <w:widowControl/>
        <w:jc w:val="left"/>
        <w:rPr>
          <w:rFonts w:ascii="黑体" w:eastAsia="黑体" w:hAnsi="黑体"/>
          <w:sz w:val="32"/>
          <w:szCs w:val="32"/>
        </w:rPr>
      </w:pPr>
    </w:p>
    <w:p w:rsidR="00734F4D" w:rsidRDefault="00734F4D">
      <w:pPr>
        <w:widowControl/>
        <w:jc w:val="left"/>
        <w:rPr>
          <w:rFonts w:ascii="黑体" w:eastAsia="黑体" w:hAnsi="黑体"/>
          <w:sz w:val="32"/>
          <w:szCs w:val="32"/>
        </w:rPr>
      </w:pPr>
    </w:p>
    <w:p w:rsidR="00734F4D" w:rsidRDefault="00734F4D">
      <w:pPr>
        <w:widowControl/>
        <w:jc w:val="left"/>
        <w:rPr>
          <w:rFonts w:ascii="黑体" w:eastAsia="黑体" w:hAnsi="黑体"/>
          <w:sz w:val="32"/>
          <w:szCs w:val="32"/>
        </w:rPr>
      </w:pPr>
    </w:p>
    <w:p w:rsidR="00734F4D" w:rsidRDefault="00734F4D">
      <w:pPr>
        <w:widowControl/>
        <w:jc w:val="left"/>
        <w:rPr>
          <w:rFonts w:ascii="黑体" w:eastAsia="黑体" w:hAnsi="黑体"/>
          <w:sz w:val="32"/>
          <w:szCs w:val="32"/>
        </w:rPr>
      </w:pPr>
    </w:p>
    <w:p w:rsidR="00734F4D" w:rsidRDefault="00734F4D">
      <w:pPr>
        <w:widowControl/>
        <w:jc w:val="left"/>
        <w:rPr>
          <w:rFonts w:ascii="黑体" w:eastAsia="黑体" w:hAnsi="黑体"/>
          <w:sz w:val="32"/>
          <w:szCs w:val="32"/>
        </w:rPr>
      </w:pPr>
    </w:p>
    <w:p w:rsidR="00734F4D" w:rsidRDefault="00F85E8D">
      <w:pPr>
        <w:widowControl/>
        <w:jc w:val="left"/>
        <w:rPr>
          <w:rFonts w:ascii="黑体" w:eastAsia="黑体" w:hAnsi="黑体"/>
          <w:sz w:val="32"/>
          <w:szCs w:val="32"/>
        </w:rPr>
      </w:pPr>
      <w:r>
        <w:rPr>
          <w:rFonts w:ascii="黑体" w:eastAsia="黑体" w:hAnsi="黑体" w:hint="eastAsia"/>
          <w:sz w:val="32"/>
          <w:szCs w:val="32"/>
        </w:rPr>
        <w:lastRenderedPageBreak/>
        <w:t xml:space="preserve">    </w:t>
      </w:r>
    </w:p>
    <w:p w:rsidR="00734F4D" w:rsidRDefault="00F85E8D">
      <w:pPr>
        <w:widowControl/>
        <w:jc w:val="left"/>
        <w:rPr>
          <w:rFonts w:ascii="黑体" w:eastAsia="黑体" w:hAnsi="黑体"/>
          <w:sz w:val="32"/>
          <w:szCs w:val="32"/>
        </w:rPr>
      </w:pPr>
      <w:r>
        <w:rPr>
          <w:rFonts w:ascii="黑体" w:eastAsia="黑体" w:hAnsi="黑体" w:hint="eastAsia"/>
          <w:sz w:val="32"/>
          <w:szCs w:val="32"/>
        </w:rPr>
        <w:t>八、联系方式</w:t>
      </w:r>
    </w:p>
    <w:p w:rsidR="00734F4D" w:rsidRDefault="00F85E8D">
      <w:pPr>
        <w:spacing w:line="560" w:lineRule="exact"/>
        <w:ind w:firstLineChars="200" w:firstLine="640"/>
        <w:rPr>
          <w:rFonts w:ascii="仿宋_GB2312" w:eastAsia="仿宋_GB2312" w:hAnsi="黑体" w:cs="Times New Roman"/>
          <w:sz w:val="32"/>
          <w:szCs w:val="32"/>
        </w:rPr>
      </w:pPr>
      <w:r>
        <w:rPr>
          <w:rFonts w:ascii="仿宋_GB2312" w:eastAsia="仿宋_GB2312" w:hAnsi="黑体" w:cs="Times New Roman" w:hint="eastAsia"/>
          <w:sz w:val="32"/>
          <w:szCs w:val="32"/>
        </w:rPr>
        <w:t>公共资源交易一处，联系电话：66209851</w:t>
      </w:r>
      <w:r w:rsidR="00871DDF">
        <w:rPr>
          <w:rFonts w:ascii="仿宋_GB2312" w:eastAsia="仿宋_GB2312" w:hAnsi="黑体" w:cs="Times New Roman" w:hint="eastAsia"/>
          <w:sz w:val="32"/>
          <w:szCs w:val="32"/>
        </w:rPr>
        <w:t>。</w:t>
      </w:r>
    </w:p>
    <w:sectPr w:rsidR="00734F4D" w:rsidSect="00734F4D">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A5C9A" w:rsidRDefault="000A5C9A">
      <w:pPr>
        <w:spacing w:line="240" w:lineRule="auto"/>
      </w:pPr>
      <w:r>
        <w:separator/>
      </w:r>
    </w:p>
  </w:endnote>
  <w:endnote w:type="continuationSeparator" w:id="1">
    <w:p w:rsidR="000A5C9A" w:rsidRDefault="000A5C9A">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libri Light">
    <w:altName w:val="DejaVu Sans"/>
    <w:panose1 w:val="020F0302020204030204"/>
    <w:charset w:val="00"/>
    <w:family w:val="swiss"/>
    <w:pitch w:val="variable"/>
    <w:sig w:usb0="A00002EF" w:usb1="4000207B" w:usb2="00000000" w:usb3="00000000" w:csb0="0000019F" w:csb1="00000000"/>
  </w:font>
  <w:font w:name="仿宋">
    <w:panose1 w:val="02010609060101010101"/>
    <w:charset w:val="86"/>
    <w:family w:val="modern"/>
    <w:pitch w:val="fixed"/>
    <w:sig w:usb0="800002BF" w:usb1="38CF7CFA" w:usb2="00000016" w:usb3="00000000" w:csb0="00040001" w:csb1="00000000"/>
  </w:font>
  <w:font w:name="方正小标宋_GBK">
    <w:altName w:val="Arial Unicode MS"/>
    <w:charset w:val="86"/>
    <w:family w:val="script"/>
    <w:pitch w:val="default"/>
    <w:sig w:usb0="00000000" w:usb1="080E0000" w:usb2="00000000" w:usb3="00000000" w:csb0="00040000" w:csb1="00000000"/>
  </w:font>
  <w:font w:name="黑体">
    <w:altName w:val="SimHei"/>
    <w:panose1 w:val="02010600030101010101"/>
    <w:charset w:val="86"/>
    <w:family w:val="modern"/>
    <w:pitch w:val="fixed"/>
    <w:sig w:usb0="800002BF" w:usb1="38CF7CFA" w:usb2="00000016" w:usb3="00000000" w:csb0="00040001" w:csb1="00000000"/>
  </w:font>
  <w:font w:name="仿宋_GB2312">
    <w:panose1 w:val="02010609030101010101"/>
    <w:charset w:val="86"/>
    <w:family w:val="modern"/>
    <w:pitch w:val="fixed"/>
    <w:sig w:usb0="00000001" w:usb1="080E0000" w:usb2="00000010" w:usb3="00000000" w:csb0="00040000" w:csb1="00000000"/>
  </w:font>
  <w:font w:name="微软雅黑">
    <w:panose1 w:val="020B0503020204020204"/>
    <w:charset w:val="86"/>
    <w:family w:val="swiss"/>
    <w:pitch w:val="variable"/>
    <w:sig w:usb0="80000287" w:usb1="280F3C52" w:usb2="00000016" w:usb3="00000000" w:csb0="0004001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A5C9A" w:rsidRDefault="000A5C9A">
      <w:pPr>
        <w:spacing w:line="240" w:lineRule="auto"/>
      </w:pPr>
      <w:r>
        <w:separator/>
      </w:r>
    </w:p>
  </w:footnote>
  <w:footnote w:type="continuationSeparator" w:id="1">
    <w:p w:rsidR="000A5C9A" w:rsidRDefault="000A5C9A">
      <w:pPr>
        <w:spacing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FB7A10F"/>
    <w:multiLevelType w:val="singleLevel"/>
    <w:tmpl w:val="5FB7A10F"/>
    <w:lvl w:ilvl="0">
      <w:start w:val="5"/>
      <w:numFmt w:val="chineseCounting"/>
      <w:suff w:val="nothing"/>
      <w:lvlText w:val="%1、"/>
      <w:lvlJc w:val="left"/>
      <w:rPr>
        <w:rFonts w:hint="eastAsia"/>
      </w:rPr>
    </w:lvl>
  </w:abstractNum>
  <w:num w:numId="1">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hp">
    <w15:presenceInfo w15:providerId="None" w15:userId="hp"/>
  </w15:person>
  <w15:person w15:author="user">
    <w15:presenceInfo w15:providerId="None" w15:userId="user"/>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9218" fillcolor="white">
      <v:fill color="white"/>
    </o:shapedefaults>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CC71A1"/>
    <w:rsid w:val="83DF42EC"/>
    <w:rsid w:val="971F17DF"/>
    <w:rsid w:val="97CDF0E4"/>
    <w:rsid w:val="9B7B5122"/>
    <w:rsid w:val="A21F492F"/>
    <w:rsid w:val="B5BD100F"/>
    <w:rsid w:val="B5DFD872"/>
    <w:rsid w:val="B73DA4D7"/>
    <w:rsid w:val="B9D4E635"/>
    <w:rsid w:val="BFBD6BA9"/>
    <w:rsid w:val="BFEEE54D"/>
    <w:rsid w:val="DD77B818"/>
    <w:rsid w:val="DDE6C415"/>
    <w:rsid w:val="DEDDDE03"/>
    <w:rsid w:val="DEEFC6DE"/>
    <w:rsid w:val="DEFCFA8B"/>
    <w:rsid w:val="DFFF9B29"/>
    <w:rsid w:val="E79B9384"/>
    <w:rsid w:val="E7AF4709"/>
    <w:rsid w:val="EB2B6C6E"/>
    <w:rsid w:val="EDDF5D97"/>
    <w:rsid w:val="EFD81452"/>
    <w:rsid w:val="F72E593E"/>
    <w:rsid w:val="F7BE4B02"/>
    <w:rsid w:val="F7C34F5D"/>
    <w:rsid w:val="FAFBEFD7"/>
    <w:rsid w:val="FB1FFD17"/>
    <w:rsid w:val="FB7BE8B8"/>
    <w:rsid w:val="FBFF8F8F"/>
    <w:rsid w:val="FDDFCA0D"/>
    <w:rsid w:val="FEBFC462"/>
    <w:rsid w:val="FEEB5F4E"/>
    <w:rsid w:val="FEFDEBCD"/>
    <w:rsid w:val="FF1ED019"/>
    <w:rsid w:val="FF3F7037"/>
    <w:rsid w:val="FFCD0EEA"/>
    <w:rsid w:val="FFDD73E7"/>
    <w:rsid w:val="00042468"/>
    <w:rsid w:val="00057EA5"/>
    <w:rsid w:val="000A5C9A"/>
    <w:rsid w:val="000C2EF3"/>
    <w:rsid w:val="000D041F"/>
    <w:rsid w:val="000E22B3"/>
    <w:rsid w:val="001247E0"/>
    <w:rsid w:val="00135C2C"/>
    <w:rsid w:val="00182EDE"/>
    <w:rsid w:val="00197E57"/>
    <w:rsid w:val="001B0A4B"/>
    <w:rsid w:val="00240670"/>
    <w:rsid w:val="0025608B"/>
    <w:rsid w:val="002D2506"/>
    <w:rsid w:val="00332088"/>
    <w:rsid w:val="00332CD9"/>
    <w:rsid w:val="003718CD"/>
    <w:rsid w:val="00373849"/>
    <w:rsid w:val="0039142A"/>
    <w:rsid w:val="003B1337"/>
    <w:rsid w:val="003B7290"/>
    <w:rsid w:val="003E6CA1"/>
    <w:rsid w:val="00406A4B"/>
    <w:rsid w:val="00413A4A"/>
    <w:rsid w:val="00415BC0"/>
    <w:rsid w:val="0042529A"/>
    <w:rsid w:val="004254CA"/>
    <w:rsid w:val="00425CCE"/>
    <w:rsid w:val="00426009"/>
    <w:rsid w:val="00453697"/>
    <w:rsid w:val="00457508"/>
    <w:rsid w:val="00470F2C"/>
    <w:rsid w:val="00474D79"/>
    <w:rsid w:val="004A7D16"/>
    <w:rsid w:val="004E7EAB"/>
    <w:rsid w:val="004F727F"/>
    <w:rsid w:val="005A795A"/>
    <w:rsid w:val="006214AB"/>
    <w:rsid w:val="00627634"/>
    <w:rsid w:val="00676900"/>
    <w:rsid w:val="00686245"/>
    <w:rsid w:val="006A2FFF"/>
    <w:rsid w:val="006B16DC"/>
    <w:rsid w:val="006B7467"/>
    <w:rsid w:val="006C3A11"/>
    <w:rsid w:val="006D2174"/>
    <w:rsid w:val="006D3360"/>
    <w:rsid w:val="00731FEC"/>
    <w:rsid w:val="0073453E"/>
    <w:rsid w:val="00734F4D"/>
    <w:rsid w:val="0076143E"/>
    <w:rsid w:val="007B1632"/>
    <w:rsid w:val="007C2D74"/>
    <w:rsid w:val="007E384A"/>
    <w:rsid w:val="007F109F"/>
    <w:rsid w:val="00812252"/>
    <w:rsid w:val="00821771"/>
    <w:rsid w:val="00830E47"/>
    <w:rsid w:val="00834FFE"/>
    <w:rsid w:val="00871DDF"/>
    <w:rsid w:val="008B0B86"/>
    <w:rsid w:val="008B5DD4"/>
    <w:rsid w:val="008F2343"/>
    <w:rsid w:val="009362BB"/>
    <w:rsid w:val="00947E35"/>
    <w:rsid w:val="0095087E"/>
    <w:rsid w:val="00991C5E"/>
    <w:rsid w:val="009C32B5"/>
    <w:rsid w:val="00A036BA"/>
    <w:rsid w:val="00A417B8"/>
    <w:rsid w:val="00A7659F"/>
    <w:rsid w:val="00AA50DF"/>
    <w:rsid w:val="00AD0EDB"/>
    <w:rsid w:val="00AD4342"/>
    <w:rsid w:val="00AF2729"/>
    <w:rsid w:val="00B26E8B"/>
    <w:rsid w:val="00B32422"/>
    <w:rsid w:val="00B51F57"/>
    <w:rsid w:val="00B64E52"/>
    <w:rsid w:val="00B7519D"/>
    <w:rsid w:val="00B92BF5"/>
    <w:rsid w:val="00BD3E07"/>
    <w:rsid w:val="00BD4C85"/>
    <w:rsid w:val="00C705E0"/>
    <w:rsid w:val="00C878AA"/>
    <w:rsid w:val="00CB7360"/>
    <w:rsid w:val="00CC71A1"/>
    <w:rsid w:val="00CF3C8E"/>
    <w:rsid w:val="00D06E0E"/>
    <w:rsid w:val="00D27219"/>
    <w:rsid w:val="00D3188D"/>
    <w:rsid w:val="00D36B68"/>
    <w:rsid w:val="00D372F2"/>
    <w:rsid w:val="00D677B1"/>
    <w:rsid w:val="00D85462"/>
    <w:rsid w:val="00D9329A"/>
    <w:rsid w:val="00D941A7"/>
    <w:rsid w:val="00D96C49"/>
    <w:rsid w:val="00DC222C"/>
    <w:rsid w:val="00DD45D8"/>
    <w:rsid w:val="00DE4E8A"/>
    <w:rsid w:val="00DE5F28"/>
    <w:rsid w:val="00E205EB"/>
    <w:rsid w:val="00E2599E"/>
    <w:rsid w:val="00E767DF"/>
    <w:rsid w:val="00E85ED5"/>
    <w:rsid w:val="00E90172"/>
    <w:rsid w:val="00E9144F"/>
    <w:rsid w:val="00EA5FC1"/>
    <w:rsid w:val="00EB6615"/>
    <w:rsid w:val="00F645F1"/>
    <w:rsid w:val="00F72E91"/>
    <w:rsid w:val="00F85E8D"/>
    <w:rsid w:val="00F87E72"/>
    <w:rsid w:val="00FA0097"/>
    <w:rsid w:val="00FC5186"/>
    <w:rsid w:val="00FD03E1"/>
    <w:rsid w:val="00FE097C"/>
    <w:rsid w:val="0FA72909"/>
    <w:rsid w:val="0FEF3581"/>
    <w:rsid w:val="1DF73CB4"/>
    <w:rsid w:val="35AD4FC3"/>
    <w:rsid w:val="3BF7D22E"/>
    <w:rsid w:val="3DE74182"/>
    <w:rsid w:val="3FBE09EF"/>
    <w:rsid w:val="3FD44172"/>
    <w:rsid w:val="3FF70C97"/>
    <w:rsid w:val="3FFFD437"/>
    <w:rsid w:val="55FC0039"/>
    <w:rsid w:val="57EF3DE8"/>
    <w:rsid w:val="5A3B01E6"/>
    <w:rsid w:val="5FDF9B42"/>
    <w:rsid w:val="5FFF6EBA"/>
    <w:rsid w:val="64AC4950"/>
    <w:rsid w:val="67FEDDD0"/>
    <w:rsid w:val="6BF792C3"/>
    <w:rsid w:val="6DC58062"/>
    <w:rsid w:val="6FBEE765"/>
    <w:rsid w:val="6FDD5F44"/>
    <w:rsid w:val="717BBD14"/>
    <w:rsid w:val="7276FE2F"/>
    <w:rsid w:val="737ACAE5"/>
    <w:rsid w:val="759D0CB1"/>
    <w:rsid w:val="75BFE0D4"/>
    <w:rsid w:val="75FAFB21"/>
    <w:rsid w:val="77EFA652"/>
    <w:rsid w:val="77F7F0F2"/>
    <w:rsid w:val="7B7FD9AF"/>
    <w:rsid w:val="7BD7DEA6"/>
    <w:rsid w:val="7CF73AC1"/>
    <w:rsid w:val="7D3E2E8E"/>
    <w:rsid w:val="7E33129D"/>
    <w:rsid w:val="7E7F8A76"/>
    <w:rsid w:val="7EFD487C"/>
    <w:rsid w:val="7F3F9390"/>
    <w:rsid w:val="7FA7C927"/>
    <w:rsid w:val="7FD6C72E"/>
    <w:rsid w:val="7FDFF49D"/>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9218"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Normal Table" w:qFormat="1"/>
    <w:lsdException w:name="Table Grid" w:semiHidden="0" w:uiPriority="3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34F4D"/>
    <w:pPr>
      <w:widowControl w:val="0"/>
      <w:adjustRightInd w:val="0"/>
      <w:snapToGrid w:val="0"/>
      <w:spacing w:line="360" w:lineRule="auto"/>
      <w:jc w:val="both"/>
    </w:pPr>
    <w:rPr>
      <w:kern w:val="2"/>
      <w:sz w:val="28"/>
      <w:szCs w:val="22"/>
    </w:rPr>
  </w:style>
  <w:style w:type="paragraph" w:styleId="1">
    <w:name w:val="heading 1"/>
    <w:basedOn w:val="a"/>
    <w:next w:val="a"/>
    <w:link w:val="1Char"/>
    <w:uiPriority w:val="9"/>
    <w:qFormat/>
    <w:rsid w:val="00734F4D"/>
    <w:pPr>
      <w:keepNext/>
      <w:keepLines/>
      <w:outlineLvl w:val="0"/>
    </w:pPr>
    <w:rPr>
      <w:rFonts w:eastAsia="宋体"/>
      <w:b/>
      <w:bCs/>
      <w:kern w:val="44"/>
      <w:szCs w:val="44"/>
    </w:rPr>
  </w:style>
  <w:style w:type="paragraph" w:styleId="2">
    <w:name w:val="heading 2"/>
    <w:basedOn w:val="a"/>
    <w:next w:val="a"/>
    <w:link w:val="2Char"/>
    <w:uiPriority w:val="9"/>
    <w:unhideWhenUsed/>
    <w:qFormat/>
    <w:rsid w:val="00734F4D"/>
    <w:pPr>
      <w:keepNext/>
      <w:keepLines/>
      <w:outlineLvl w:val="1"/>
    </w:pPr>
    <w:rPr>
      <w:rFonts w:asciiTheme="majorHAnsi" w:eastAsiaTheme="majorEastAsia" w:hAnsiTheme="majorHAnsi" w:cstheme="majorBidi"/>
      <w:bCs/>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iPriority w:val="99"/>
    <w:unhideWhenUsed/>
    <w:qFormat/>
    <w:rsid w:val="00734F4D"/>
    <w:pPr>
      <w:tabs>
        <w:tab w:val="center" w:pos="4153"/>
        <w:tab w:val="right" w:pos="8306"/>
      </w:tabs>
      <w:jc w:val="left"/>
    </w:pPr>
    <w:rPr>
      <w:sz w:val="18"/>
      <w:szCs w:val="18"/>
    </w:rPr>
  </w:style>
  <w:style w:type="paragraph" w:styleId="a4">
    <w:name w:val="header"/>
    <w:basedOn w:val="a"/>
    <w:link w:val="Char0"/>
    <w:uiPriority w:val="99"/>
    <w:unhideWhenUsed/>
    <w:qFormat/>
    <w:rsid w:val="00734F4D"/>
    <w:pPr>
      <w:pBdr>
        <w:bottom w:val="single" w:sz="6" w:space="1" w:color="auto"/>
      </w:pBdr>
      <w:tabs>
        <w:tab w:val="center" w:pos="4153"/>
        <w:tab w:val="right" w:pos="8306"/>
      </w:tabs>
      <w:jc w:val="center"/>
    </w:pPr>
    <w:rPr>
      <w:sz w:val="18"/>
      <w:szCs w:val="18"/>
    </w:rPr>
  </w:style>
  <w:style w:type="character" w:styleId="a5">
    <w:name w:val="Hyperlink"/>
    <w:basedOn w:val="a0"/>
    <w:uiPriority w:val="99"/>
    <w:unhideWhenUsed/>
    <w:qFormat/>
    <w:rsid w:val="00734F4D"/>
    <w:rPr>
      <w:color w:val="0563C1" w:themeColor="hyperlink"/>
      <w:u w:val="single"/>
    </w:rPr>
  </w:style>
  <w:style w:type="character" w:customStyle="1" w:styleId="Char0">
    <w:name w:val="页眉 Char"/>
    <w:basedOn w:val="a0"/>
    <w:link w:val="a4"/>
    <w:uiPriority w:val="99"/>
    <w:qFormat/>
    <w:rsid w:val="00734F4D"/>
    <w:rPr>
      <w:sz w:val="18"/>
      <w:szCs w:val="18"/>
    </w:rPr>
  </w:style>
  <w:style w:type="character" w:customStyle="1" w:styleId="Char">
    <w:name w:val="页脚 Char"/>
    <w:basedOn w:val="a0"/>
    <w:link w:val="a3"/>
    <w:uiPriority w:val="99"/>
    <w:qFormat/>
    <w:rsid w:val="00734F4D"/>
    <w:rPr>
      <w:sz w:val="18"/>
      <w:szCs w:val="18"/>
    </w:rPr>
  </w:style>
  <w:style w:type="paragraph" w:styleId="a6">
    <w:name w:val="List Paragraph"/>
    <w:basedOn w:val="a"/>
    <w:uiPriority w:val="34"/>
    <w:qFormat/>
    <w:rsid w:val="00734F4D"/>
    <w:pPr>
      <w:ind w:firstLineChars="200" w:firstLine="420"/>
    </w:pPr>
  </w:style>
  <w:style w:type="character" w:customStyle="1" w:styleId="1Char">
    <w:name w:val="标题 1 Char"/>
    <w:basedOn w:val="a0"/>
    <w:link w:val="1"/>
    <w:uiPriority w:val="9"/>
    <w:qFormat/>
    <w:rsid w:val="00734F4D"/>
    <w:rPr>
      <w:rFonts w:eastAsia="宋体"/>
      <w:b/>
      <w:bCs/>
      <w:kern w:val="44"/>
      <w:sz w:val="28"/>
      <w:szCs w:val="44"/>
    </w:rPr>
  </w:style>
  <w:style w:type="character" w:customStyle="1" w:styleId="2Char">
    <w:name w:val="标题 2 Char"/>
    <w:basedOn w:val="a0"/>
    <w:link w:val="2"/>
    <w:uiPriority w:val="9"/>
    <w:qFormat/>
    <w:rsid w:val="00734F4D"/>
    <w:rPr>
      <w:rFonts w:asciiTheme="majorHAnsi" w:eastAsiaTheme="majorEastAsia" w:hAnsiTheme="majorHAnsi" w:cstheme="majorBidi"/>
      <w:bCs/>
      <w:sz w:val="28"/>
      <w:szCs w:val="32"/>
    </w:rPr>
  </w:style>
  <w:style w:type="character" w:customStyle="1" w:styleId="fontstyle01">
    <w:name w:val="fontstyle01"/>
    <w:basedOn w:val="a0"/>
    <w:qFormat/>
    <w:rsid w:val="00734F4D"/>
    <w:rPr>
      <w:rFonts w:ascii="仿宋" w:eastAsia="仿宋" w:hAnsi="仿宋" w:hint="eastAsia"/>
      <w:color w:val="000000"/>
      <w:sz w:val="32"/>
      <w:szCs w:val="32"/>
    </w:rPr>
  </w:style>
  <w:style w:type="paragraph" w:styleId="a7">
    <w:name w:val="Balloon Text"/>
    <w:basedOn w:val="a"/>
    <w:link w:val="Char1"/>
    <w:uiPriority w:val="99"/>
    <w:semiHidden/>
    <w:unhideWhenUsed/>
    <w:rsid w:val="005A795A"/>
    <w:pPr>
      <w:spacing w:line="240" w:lineRule="auto"/>
    </w:pPr>
    <w:rPr>
      <w:sz w:val="18"/>
      <w:szCs w:val="18"/>
    </w:rPr>
  </w:style>
  <w:style w:type="character" w:customStyle="1" w:styleId="Char1">
    <w:name w:val="批注框文本 Char"/>
    <w:basedOn w:val="a0"/>
    <w:link w:val="a7"/>
    <w:uiPriority w:val="99"/>
    <w:semiHidden/>
    <w:rsid w:val="005A795A"/>
    <w:rPr>
      <w:kern w:val="2"/>
      <w:sz w:val="18"/>
      <w:szCs w:val="18"/>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numbering" Target="numbering.xml"/><Relationship Id="rId21" Type="http://schemas.microsoft.com/office/2011/relationships/people" Target="people.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jpe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ggzy.qingdao.gov.cn/PortalQDManage/" TargetMode="External"/><Relationship Id="rId5" Type="http://schemas.openxmlformats.org/officeDocument/2006/relationships/settings" Target="settings.xml"/><Relationship Id="rId15" Type="http://schemas.openxmlformats.org/officeDocument/2006/relationships/image" Target="media/image5.png"/><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yperlink" Target="https://ggzy.qingdao.gov.cn/PortalQDManage/" TargetMode="External"/><Relationship Id="rId14" Type="http://schemas.openxmlformats.org/officeDocument/2006/relationships/image" Target="media/image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A32F50E-3D5A-4EDE-A773-0E804B8298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TotalTime>
  <Pages>7</Pages>
  <Words>331</Words>
  <Characters>1892</Characters>
  <Application>Microsoft Office Word</Application>
  <DocSecurity>0</DocSecurity>
  <Lines>15</Lines>
  <Paragraphs>4</Paragraphs>
  <ScaleCrop>false</ScaleCrop>
  <Company>Microsoft</Company>
  <LinksUpToDate>false</LinksUpToDate>
  <CharactersWithSpaces>2219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Lenovo</cp:lastModifiedBy>
  <cp:revision>55</cp:revision>
  <cp:lastPrinted>2022-08-29T06:10:00Z</cp:lastPrinted>
  <dcterms:created xsi:type="dcterms:W3CDTF">2022-07-20T07:42:00Z</dcterms:created>
  <dcterms:modified xsi:type="dcterms:W3CDTF">2022-08-29T06:15:00Z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2052-11.8.2.10422</vt:lpwstr>
  </property>
</Properties>
</file>