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55" w:rsidRPr="008C6954" w:rsidRDefault="00AE2B55" w:rsidP="008C6954">
      <w:pPr>
        <w:snapToGrid w:val="0"/>
        <w:jc w:val="center"/>
        <w:rPr>
          <w:rFonts w:ascii="方正小标宋_GBK" w:eastAsia="方正小标宋_GBK" w:hAnsiTheme="majorEastAsia" w:hint="eastAsia"/>
          <w:sz w:val="44"/>
          <w:szCs w:val="44"/>
        </w:rPr>
      </w:pPr>
      <w:r w:rsidRPr="008C6954">
        <w:rPr>
          <w:rFonts w:ascii="方正小标宋_GBK" w:eastAsia="方正小标宋_GBK" w:hAnsiTheme="majorEastAsia" w:hint="eastAsia"/>
          <w:sz w:val="44"/>
          <w:szCs w:val="44"/>
        </w:rPr>
        <w:t>关于房屋建筑和市政基础设施工程施工招标</w:t>
      </w:r>
    </w:p>
    <w:p w:rsidR="00C35FC6" w:rsidRDefault="00AE2B55" w:rsidP="008C6954">
      <w:pPr>
        <w:snapToGrid w:val="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C6954">
        <w:rPr>
          <w:rFonts w:ascii="方正小标宋_GBK" w:eastAsia="方正小标宋_GBK" w:hAnsiTheme="majorEastAsia" w:hint="eastAsia"/>
          <w:sz w:val="44"/>
          <w:szCs w:val="44"/>
        </w:rPr>
        <w:t>投标保证金</w:t>
      </w:r>
      <w:r w:rsidR="00691E2F" w:rsidRPr="008C6954">
        <w:rPr>
          <w:rFonts w:ascii="方正小标宋_GBK" w:eastAsia="方正小标宋_GBK" w:hAnsiTheme="majorEastAsia" w:hint="eastAsia"/>
          <w:sz w:val="44"/>
          <w:szCs w:val="44"/>
        </w:rPr>
        <w:t>事宜</w:t>
      </w:r>
      <w:r w:rsidRPr="008C6954">
        <w:rPr>
          <w:rFonts w:ascii="方正小标宋_GBK" w:eastAsia="方正小标宋_GBK" w:hAnsiTheme="majorEastAsia" w:hint="eastAsia"/>
          <w:sz w:val="44"/>
          <w:szCs w:val="44"/>
        </w:rPr>
        <w:t>的温馨提示</w:t>
      </w:r>
    </w:p>
    <w:p w:rsidR="00C35FC6" w:rsidRDefault="00C35FC6" w:rsidP="00C35FC6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C35FC6" w:rsidRDefault="00C35FC6" w:rsidP="008C6954">
      <w:pPr>
        <w:snapToGrid w:val="0"/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各招标代理机构：</w:t>
      </w:r>
    </w:p>
    <w:p w:rsidR="00691E2F" w:rsidRDefault="00C35FC6" w:rsidP="008C6954">
      <w:pPr>
        <w:snapToGrid w:val="0"/>
        <w:spacing w:line="560" w:lineRule="exact"/>
        <w:jc w:val="left"/>
        <w:rPr>
          <w:rStyle w:val="a5"/>
          <w:rFonts w:ascii="仿宋_GB2312" w:eastAsia="仿宋_GB2312" w:hAnsi="微软雅黑"/>
          <w:b w:val="0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2018年9月28日，住房和城乡建设部令第43号</w:t>
      </w:r>
      <w:r w:rsidR="00591F14">
        <w:rPr>
          <w:rFonts w:ascii="仿宋_GB2312" w:eastAsia="仿宋_GB2312" w:hAnsiTheme="majorEastAsia" w:hint="eastAsia"/>
          <w:sz w:val="32"/>
          <w:szCs w:val="32"/>
        </w:rPr>
        <w:t>对原</w:t>
      </w:r>
      <w:r w:rsidR="00591F14" w:rsidRPr="00591F14"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《房屋建筑和市政基础设施工程施工招标投标管理办法》</w:t>
      </w:r>
      <w:r w:rsidR="00591F14"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进行了修订，其中第二十六条明确：投标保证金一般不得超过投标总价的2%，最高不得超过50万元。</w:t>
      </w:r>
    </w:p>
    <w:p w:rsidR="00C35FC6" w:rsidRDefault="00691E2F" w:rsidP="008C6954">
      <w:pPr>
        <w:snapToGrid w:val="0"/>
        <w:spacing w:line="560" w:lineRule="exact"/>
        <w:jc w:val="left"/>
        <w:rPr>
          <w:rStyle w:val="a5"/>
          <w:rFonts w:ascii="仿宋_GB2312" w:eastAsia="仿宋_GB2312" w:hAnsi="微软雅黑"/>
          <w:b w:val="0"/>
          <w:sz w:val="32"/>
          <w:szCs w:val="32"/>
        </w:rPr>
      </w:pPr>
      <w:r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 xml:space="preserve">    </w:t>
      </w:r>
      <w:r w:rsidR="00591F14"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请各</w:t>
      </w:r>
      <w:r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招标</w:t>
      </w:r>
      <w:r w:rsidR="00591F14"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代理机构严格按照此规定确定</w:t>
      </w:r>
      <w:r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房屋建筑和市政工程（含园林绿化、轨道交通）投标</w:t>
      </w:r>
      <w:r w:rsidR="00591F14"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保证金</w:t>
      </w:r>
      <w:r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金额。</w:t>
      </w:r>
      <w:r w:rsidR="00C925CB"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同</w:t>
      </w:r>
      <w:bookmarkStart w:id="0" w:name="_GoBack"/>
      <w:bookmarkEnd w:id="0"/>
      <w:r w:rsidR="00C925CB"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时，</w:t>
      </w:r>
      <w:r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>自即日起，在利用青岛市公共资源交易系统制作招标文件过程中，如提报的投标保证金超过上述限额，系统将自动禁止。</w:t>
      </w:r>
    </w:p>
    <w:p w:rsidR="001C68D7" w:rsidRDefault="001C68D7" w:rsidP="008C6954">
      <w:pPr>
        <w:snapToGrid w:val="0"/>
        <w:spacing w:line="560" w:lineRule="exact"/>
        <w:jc w:val="left"/>
        <w:rPr>
          <w:rStyle w:val="a5"/>
          <w:rFonts w:ascii="仿宋_GB2312" w:eastAsia="仿宋_GB2312" w:hAnsi="微软雅黑"/>
          <w:b w:val="0"/>
          <w:sz w:val="32"/>
          <w:szCs w:val="32"/>
        </w:rPr>
      </w:pPr>
    </w:p>
    <w:p w:rsidR="001C68D7" w:rsidRDefault="001C68D7" w:rsidP="008C6954">
      <w:pPr>
        <w:snapToGrid w:val="0"/>
        <w:spacing w:line="560" w:lineRule="exact"/>
        <w:jc w:val="left"/>
        <w:rPr>
          <w:rStyle w:val="a5"/>
          <w:rFonts w:ascii="仿宋_GB2312" w:eastAsia="仿宋_GB2312" w:hAnsi="微软雅黑"/>
          <w:b w:val="0"/>
          <w:sz w:val="32"/>
          <w:szCs w:val="32"/>
        </w:rPr>
      </w:pPr>
      <w:r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 xml:space="preserve">                           青岛市公共资源交易管理办公室</w:t>
      </w:r>
    </w:p>
    <w:p w:rsidR="001C68D7" w:rsidRPr="001C68D7" w:rsidRDefault="001C68D7" w:rsidP="008C6954">
      <w:pPr>
        <w:snapToGrid w:val="0"/>
        <w:spacing w:line="560" w:lineRule="exact"/>
        <w:jc w:val="left"/>
        <w:rPr>
          <w:rFonts w:ascii="仿宋_GB2312" w:eastAsia="仿宋_GB2312" w:hAnsiTheme="majorEastAsia"/>
          <w:b/>
          <w:sz w:val="32"/>
          <w:szCs w:val="32"/>
        </w:rPr>
      </w:pPr>
      <w:r>
        <w:rPr>
          <w:rStyle w:val="a5"/>
          <w:rFonts w:ascii="仿宋_GB2312" w:eastAsia="仿宋_GB2312" w:hAnsi="微软雅黑" w:hint="eastAsia"/>
          <w:b w:val="0"/>
          <w:sz w:val="32"/>
          <w:szCs w:val="32"/>
        </w:rPr>
        <w:t xml:space="preserve">                                 </w:t>
      </w:r>
      <w:r>
        <w:rPr>
          <w:rStyle w:val="a5"/>
          <w:rFonts w:ascii="仿宋_GB2312" w:eastAsia="仿宋_GB2312" w:hAnsi="微软雅黑"/>
          <w:b w:val="0"/>
          <w:sz w:val="32"/>
          <w:szCs w:val="32"/>
        </w:rPr>
        <w:t>2019年1月10日</w:t>
      </w:r>
    </w:p>
    <w:sectPr w:rsidR="001C68D7" w:rsidRPr="001C68D7" w:rsidSect="00AE2B5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B3" w:rsidRDefault="00E078B3" w:rsidP="00AE2B55">
      <w:r>
        <w:separator/>
      </w:r>
    </w:p>
  </w:endnote>
  <w:endnote w:type="continuationSeparator" w:id="0">
    <w:p w:rsidR="00E078B3" w:rsidRDefault="00E078B3" w:rsidP="00A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B3" w:rsidRDefault="00E078B3" w:rsidP="00AE2B55">
      <w:r>
        <w:separator/>
      </w:r>
    </w:p>
  </w:footnote>
  <w:footnote w:type="continuationSeparator" w:id="0">
    <w:p w:rsidR="00E078B3" w:rsidRDefault="00E078B3" w:rsidP="00AE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B55"/>
    <w:rsid w:val="001C68D7"/>
    <w:rsid w:val="004942B5"/>
    <w:rsid w:val="00591F14"/>
    <w:rsid w:val="00691E2F"/>
    <w:rsid w:val="008C6954"/>
    <w:rsid w:val="00AE2B55"/>
    <w:rsid w:val="00C35FC6"/>
    <w:rsid w:val="00C925CB"/>
    <w:rsid w:val="00E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2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2B55"/>
    <w:rPr>
      <w:sz w:val="18"/>
      <w:szCs w:val="18"/>
    </w:rPr>
  </w:style>
  <w:style w:type="character" w:styleId="a5">
    <w:name w:val="Strong"/>
    <w:basedOn w:val="a0"/>
    <w:uiPriority w:val="22"/>
    <w:qFormat/>
    <w:rsid w:val="00591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DaDiGhost</cp:lastModifiedBy>
  <cp:revision>8</cp:revision>
  <dcterms:created xsi:type="dcterms:W3CDTF">2019-01-10T06:09:00Z</dcterms:created>
  <dcterms:modified xsi:type="dcterms:W3CDTF">2019-01-10T07:05:00Z</dcterms:modified>
</cp:coreProperties>
</file>