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center"/>
        <w:rPr>
          <w:rFonts w:ascii="仿宋" w:hAnsi="仿宋" w:eastAsia="仿宋" w:cs="Times New Roman"/>
          <w:sz w:val="44"/>
          <w:szCs w:val="44"/>
        </w:rPr>
      </w:pPr>
    </w:p>
    <w:p>
      <w:pPr>
        <w:overflowPunct w:val="0"/>
        <w:spacing w:line="580" w:lineRule="exact"/>
        <w:jc w:val="center"/>
        <w:rPr>
          <w:rFonts w:ascii="仿宋" w:hAnsi="仿宋" w:eastAsia="仿宋" w:cs="Times New Roman"/>
          <w:sz w:val="44"/>
          <w:szCs w:val="44"/>
        </w:rPr>
      </w:pPr>
    </w:p>
    <w:p>
      <w:pPr>
        <w:overflowPunct w:val="0"/>
        <w:spacing w:line="580" w:lineRule="exact"/>
        <w:jc w:val="center"/>
        <w:rPr>
          <w:rFonts w:hint="eastAsia" w:ascii="仿宋" w:hAnsi="仿宋" w:eastAsia="仿宋" w:cs="Times New Roman"/>
          <w:sz w:val="44"/>
          <w:szCs w:val="44"/>
        </w:rPr>
      </w:pPr>
      <w:r>
        <w:rPr>
          <w:rFonts w:hint="eastAsia" w:ascii="仿宋" w:hAnsi="仿宋" w:eastAsia="仿宋" w:cs="Times New Roman"/>
          <w:sz w:val="44"/>
          <w:szCs w:val="44"/>
        </w:rPr>
        <w:t>青岛市公安智慧交通一体化项目GPU服务器</w:t>
      </w:r>
    </w:p>
    <w:p>
      <w:pPr>
        <w:overflowPunct w:val="0"/>
        <w:spacing w:line="580" w:lineRule="exact"/>
        <w:jc w:val="center"/>
        <w:rPr>
          <w:rFonts w:ascii="仿宋" w:hAnsi="仿宋" w:eastAsia="仿宋" w:cs="Times New Roman"/>
          <w:sz w:val="32"/>
          <w:szCs w:val="32"/>
        </w:rPr>
      </w:pPr>
      <w:r>
        <w:rPr>
          <w:rFonts w:hint="eastAsia" w:ascii="仿宋" w:hAnsi="仿宋" w:eastAsia="仿宋" w:cs="Times New Roman"/>
          <w:sz w:val="44"/>
          <w:szCs w:val="44"/>
        </w:rPr>
        <w:t>采购需求</w:t>
      </w:r>
    </w:p>
    <w:p>
      <w:pPr>
        <w:overflowPunct w:val="0"/>
        <w:spacing w:line="580" w:lineRule="exact"/>
        <w:ind w:firstLine="1540" w:firstLineChars="350"/>
        <w:jc w:val="center"/>
        <w:rPr>
          <w:rFonts w:ascii="仿宋" w:hAnsi="仿宋" w:eastAsia="仿宋" w:cs="Times New Roman"/>
          <w:sz w:val="44"/>
          <w:szCs w:val="44"/>
        </w:rPr>
      </w:pPr>
    </w:p>
    <w:p>
      <w:pPr>
        <w:overflowPunct w:val="0"/>
        <w:spacing w:line="580" w:lineRule="exact"/>
        <w:rPr>
          <w:rFonts w:ascii="仿宋" w:hAnsi="仿宋" w:eastAsia="仿宋" w:cs="Times New Roman"/>
          <w:sz w:val="32"/>
          <w:szCs w:val="32"/>
        </w:rPr>
      </w:pPr>
    </w:p>
    <w:p>
      <w:pPr>
        <w:overflowPunct w:val="0"/>
        <w:spacing w:line="580" w:lineRule="exact"/>
        <w:rPr>
          <w:rFonts w:ascii="仿宋" w:hAnsi="仿宋" w:eastAsia="仿宋" w:cs="Times New Roman"/>
          <w:sz w:val="32"/>
          <w:szCs w:val="32"/>
        </w:rPr>
      </w:pPr>
    </w:p>
    <w:p>
      <w:pPr>
        <w:overflowPunct w:val="0"/>
        <w:spacing w:line="580" w:lineRule="exact"/>
        <w:rPr>
          <w:rFonts w:ascii="仿宋" w:hAnsi="仿宋" w:eastAsia="仿宋" w:cs="Times New Roman"/>
          <w:sz w:val="32"/>
          <w:szCs w:val="32"/>
        </w:rPr>
      </w:pPr>
    </w:p>
    <w:p>
      <w:pPr>
        <w:overflowPunct w:val="0"/>
        <w:spacing w:line="580" w:lineRule="exact"/>
        <w:rPr>
          <w:rFonts w:ascii="仿宋" w:hAnsi="仿宋" w:eastAsia="仿宋" w:cs="Times New Roman"/>
          <w:sz w:val="32"/>
          <w:szCs w:val="32"/>
        </w:rPr>
      </w:pPr>
    </w:p>
    <w:p>
      <w:pPr>
        <w:overflowPunct w:val="0"/>
        <w:spacing w:line="580" w:lineRule="exact"/>
        <w:rPr>
          <w:rFonts w:ascii="仿宋" w:hAnsi="仿宋" w:eastAsia="仿宋" w:cs="Times New Roman"/>
          <w:sz w:val="32"/>
          <w:szCs w:val="32"/>
        </w:rPr>
      </w:pPr>
    </w:p>
    <w:p>
      <w:pPr>
        <w:overflowPunct w:val="0"/>
        <w:spacing w:line="580" w:lineRule="exact"/>
        <w:rPr>
          <w:rFonts w:ascii="仿宋" w:hAnsi="仿宋" w:eastAsia="仿宋" w:cs="Times New Roman"/>
          <w:sz w:val="32"/>
          <w:szCs w:val="32"/>
        </w:rPr>
      </w:pPr>
    </w:p>
    <w:p>
      <w:pPr>
        <w:overflowPunct w:val="0"/>
        <w:spacing w:line="580" w:lineRule="exact"/>
        <w:rPr>
          <w:rFonts w:ascii="仿宋" w:hAnsi="仿宋" w:eastAsia="仿宋" w:cs="Times New Roman"/>
          <w:sz w:val="32"/>
          <w:szCs w:val="32"/>
        </w:rPr>
      </w:pPr>
    </w:p>
    <w:p>
      <w:pPr>
        <w:overflowPunct w:val="0"/>
        <w:spacing w:line="580" w:lineRule="exact"/>
        <w:rPr>
          <w:rFonts w:ascii="仿宋" w:hAnsi="仿宋" w:eastAsia="仿宋" w:cs="Times New Roman"/>
          <w:sz w:val="32"/>
          <w:szCs w:val="32"/>
        </w:rPr>
      </w:pPr>
    </w:p>
    <w:p>
      <w:pPr>
        <w:overflowPunct w:val="0"/>
        <w:spacing w:line="580" w:lineRule="exact"/>
        <w:rPr>
          <w:rFonts w:ascii="仿宋" w:hAnsi="仿宋" w:eastAsia="仿宋" w:cs="Times New Roman"/>
          <w:sz w:val="32"/>
          <w:szCs w:val="32"/>
        </w:rPr>
      </w:pPr>
    </w:p>
    <w:p>
      <w:pPr>
        <w:overflowPunct w:val="0"/>
        <w:spacing w:line="560" w:lineRule="exact"/>
        <w:rPr>
          <w:rFonts w:ascii="仿宋" w:hAnsi="仿宋" w:eastAsia="仿宋" w:cs="Times New Roman"/>
          <w:sz w:val="32"/>
          <w:szCs w:val="32"/>
        </w:rPr>
      </w:pPr>
    </w:p>
    <w:p>
      <w:pPr>
        <w:overflowPunct w:val="0"/>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采购单位：青岛市公安局</w:t>
      </w:r>
    </w:p>
    <w:p>
      <w:pPr>
        <w:overflowPunct w:val="0"/>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采购代理机构：青岛市政务服务和公共资源交易中心</w:t>
      </w:r>
    </w:p>
    <w:p>
      <w:pPr>
        <w:overflowPunct w:val="0"/>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项目名称：青岛公安智慧交通一体化项目服务器设备采购</w:t>
      </w:r>
    </w:p>
    <w:p>
      <w:pPr>
        <w:overflowPunct w:val="0"/>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编制时间：202</w:t>
      </w:r>
      <w:r>
        <w:rPr>
          <w:rFonts w:ascii="仿宋" w:hAnsi="仿宋" w:eastAsia="仿宋" w:cs="Times New Roman"/>
          <w:sz w:val="32"/>
          <w:szCs w:val="32"/>
        </w:rPr>
        <w:t>2</w:t>
      </w:r>
      <w:r>
        <w:rPr>
          <w:rFonts w:hint="eastAsia" w:ascii="仿宋" w:hAnsi="仿宋" w:eastAsia="仿宋" w:cs="Times New Roman"/>
          <w:sz w:val="32"/>
          <w:szCs w:val="32"/>
        </w:rPr>
        <w:t>年</w:t>
      </w:r>
      <w:r>
        <w:rPr>
          <w:rFonts w:ascii="仿宋" w:hAnsi="仿宋" w:eastAsia="仿宋" w:cs="Times New Roman"/>
          <w:sz w:val="32"/>
          <w:szCs w:val="32"/>
        </w:rPr>
        <w:t>11</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22</w:t>
      </w:r>
      <w:r>
        <w:rPr>
          <w:rFonts w:hint="eastAsia" w:ascii="仿宋" w:hAnsi="仿宋" w:eastAsia="仿宋" w:cs="Times New Roman"/>
          <w:sz w:val="32"/>
          <w:szCs w:val="32"/>
        </w:rPr>
        <w:t>日</w:t>
      </w:r>
    </w:p>
    <w:p>
      <w:pPr>
        <w:overflowPunct w:val="0"/>
        <w:spacing w:line="560" w:lineRule="exact"/>
        <w:rPr>
          <w:rFonts w:ascii="仿宋" w:hAnsi="仿宋" w:eastAsia="仿宋" w:cs="Times New Roman"/>
          <w:sz w:val="32"/>
          <w:szCs w:val="32"/>
        </w:rPr>
      </w:pPr>
    </w:p>
    <w:p>
      <w:pPr>
        <w:overflowPunct w:val="0"/>
        <w:adjustRightInd w:val="0"/>
        <w:snapToGrid w:val="0"/>
        <w:spacing w:line="560" w:lineRule="exact"/>
        <w:ind w:firstLine="560" w:firstLineChars="200"/>
        <w:rPr>
          <w:rFonts w:ascii="仿宋" w:hAnsi="仿宋" w:eastAsia="仿宋" w:cs="Times New Roman"/>
          <w:b/>
          <w:bCs/>
          <w:sz w:val="32"/>
          <w:szCs w:val="32"/>
        </w:rPr>
      </w:pPr>
      <w:r>
        <w:rPr>
          <w:rFonts w:ascii="仿宋" w:hAnsi="仿宋" w:eastAsia="仿宋" w:cs="Times New Roman"/>
          <w:sz w:val="28"/>
          <w:szCs w:val="28"/>
        </w:rPr>
        <w:br w:type="page"/>
      </w:r>
      <w:r>
        <w:rPr>
          <w:rFonts w:hint="eastAsia" w:ascii="仿宋" w:hAnsi="仿宋" w:eastAsia="仿宋" w:cs="Times New Roman"/>
          <w:b/>
          <w:bCs/>
          <w:sz w:val="32"/>
          <w:szCs w:val="32"/>
        </w:rPr>
        <w:t>一、项目概况及预算情况</w:t>
      </w:r>
    </w:p>
    <w:p>
      <w:pPr>
        <w:overflowPunct w:val="0"/>
        <w:adjustRightInd w:val="0"/>
        <w:snapToGrid w:val="0"/>
        <w:spacing w:line="560" w:lineRule="exact"/>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（一）项目概况</w:t>
      </w:r>
    </w:p>
    <w:p>
      <w:pPr>
        <w:spacing w:line="360" w:lineRule="auto"/>
        <w:ind w:firstLine="480"/>
        <w:rPr>
          <w:rFonts w:ascii="仿宋" w:hAnsi="仿宋" w:eastAsia="仿宋"/>
          <w:sz w:val="24"/>
          <w:szCs w:val="28"/>
        </w:rPr>
      </w:pPr>
      <w:r>
        <w:rPr>
          <w:rFonts w:ascii="仿宋" w:hAnsi="仿宋" w:eastAsia="仿宋"/>
          <w:sz w:val="24"/>
          <w:szCs w:val="28"/>
        </w:rPr>
        <w:t>由于公安部对于审核人员资质以及日审核量的要求，造成专业人员配备需求量大，审核速度不均衡，审核效率不高，因此需对查验</w:t>
      </w:r>
      <w:r>
        <w:rPr>
          <w:rFonts w:hint="eastAsia" w:ascii="仿宋" w:hAnsi="仿宋" w:eastAsia="仿宋"/>
          <w:sz w:val="24"/>
          <w:szCs w:val="28"/>
        </w:rPr>
        <w:t>区或安检机构上传的信息进行快速、准确的自动审核。为支撑软件平台的比对功能，建设智能审核专用</w:t>
      </w:r>
      <w:r>
        <w:rPr>
          <w:rFonts w:ascii="仿宋" w:hAnsi="仿宋" w:eastAsia="仿宋"/>
          <w:sz w:val="24"/>
          <w:szCs w:val="28"/>
        </w:rPr>
        <w:t>GPU服务器</w:t>
      </w:r>
      <w:r>
        <w:rPr>
          <w:rFonts w:hint="eastAsia" w:ascii="仿宋" w:hAnsi="仿宋" w:eastAsia="仿宋"/>
          <w:sz w:val="24"/>
          <w:szCs w:val="28"/>
        </w:rPr>
        <w:t>1</w:t>
      </w:r>
      <w:r>
        <w:rPr>
          <w:rFonts w:ascii="仿宋" w:hAnsi="仿宋" w:eastAsia="仿宋"/>
          <w:sz w:val="24"/>
          <w:szCs w:val="28"/>
        </w:rPr>
        <w:t>0</w:t>
      </w:r>
      <w:r>
        <w:rPr>
          <w:rFonts w:hint="eastAsia" w:ascii="仿宋" w:hAnsi="仿宋" w:eastAsia="仿宋"/>
          <w:sz w:val="24"/>
          <w:szCs w:val="28"/>
        </w:rPr>
        <w:t>台。</w:t>
      </w:r>
    </w:p>
    <w:p>
      <w:pPr>
        <w:spacing w:line="360" w:lineRule="auto"/>
        <w:ind w:firstLine="480"/>
        <w:rPr>
          <w:rFonts w:ascii="仿宋" w:hAnsi="仿宋" w:eastAsia="仿宋"/>
          <w:sz w:val="24"/>
          <w:szCs w:val="28"/>
        </w:rPr>
      </w:pPr>
      <w:r>
        <w:rPr>
          <w:rFonts w:hint="eastAsia" w:ascii="仿宋" w:hAnsi="仿宋" w:eastAsia="仿宋"/>
          <w:sz w:val="24"/>
          <w:szCs w:val="28"/>
        </w:rPr>
        <w:t>根据省厅《关于加强全省公安交管业务</w:t>
      </w:r>
      <w:r>
        <w:rPr>
          <w:rFonts w:ascii="仿宋" w:hAnsi="仿宋" w:eastAsia="仿宋"/>
          <w:sz w:val="24"/>
          <w:szCs w:val="28"/>
        </w:rPr>
        <w:t>(车管)智慧监管工作的意见》(鲁公发(2022)77号)，全省将开发部署统一的公安交管业务智慧监管系统，在与市级专网与省级平台互联互通的基础上，实现以大数据为基础的人工智能自动研判预警</w:t>
      </w:r>
      <w:r>
        <w:rPr>
          <w:rFonts w:hint="eastAsia" w:ascii="仿宋" w:hAnsi="仿宋" w:eastAsia="仿宋"/>
          <w:sz w:val="24"/>
          <w:szCs w:val="28"/>
        </w:rPr>
        <w:t>，</w:t>
      </w:r>
      <w:r>
        <w:rPr>
          <w:rFonts w:ascii="仿宋" w:hAnsi="仿宋" w:eastAsia="仿宋"/>
          <w:sz w:val="24"/>
          <w:szCs w:val="28"/>
        </w:rPr>
        <w:t>省厅统一免费提供应用软件，要求各市要在业务专网内配备满足本地工作需要的GPU服务器等硬件设备，用于涉及人像、车辆特征等业务数据的汇聚、识别、比对和存储，并将计算结果回传智慧监</w:t>
      </w:r>
      <w:r>
        <w:rPr>
          <w:rFonts w:hint="eastAsia" w:ascii="仿宋" w:hAnsi="仿宋" w:eastAsia="仿宋"/>
          <w:sz w:val="24"/>
          <w:szCs w:val="28"/>
        </w:rPr>
        <w:t>管系统，建设边缘计算专用设备2台。</w:t>
      </w:r>
    </w:p>
    <w:p>
      <w:pPr>
        <w:overflowPunct w:val="0"/>
        <w:adjustRightInd w:val="0"/>
        <w:snapToGrid w:val="0"/>
        <w:spacing w:line="560" w:lineRule="exact"/>
        <w:ind w:firstLine="643" w:firstLineChars="200"/>
        <w:rPr>
          <w:rFonts w:ascii="仿宋" w:hAnsi="仿宋" w:eastAsia="仿宋" w:cs="Times New Roman"/>
          <w:b/>
          <w:bCs/>
          <w:sz w:val="28"/>
          <w:szCs w:val="28"/>
        </w:rPr>
      </w:pPr>
      <w:r>
        <w:rPr>
          <w:rFonts w:hint="eastAsia" w:ascii="仿宋" w:hAnsi="仿宋" w:eastAsia="仿宋" w:cs="Times New Roman"/>
          <w:b/>
          <w:bCs/>
          <w:sz w:val="32"/>
          <w:szCs w:val="32"/>
        </w:rPr>
        <w:t>（二）预算情况</w:t>
      </w:r>
      <w:r>
        <w:rPr>
          <w:rFonts w:hint="eastAsia" w:ascii="仿宋" w:hAnsi="仿宋" w:eastAsia="仿宋" w:cs="Times New Roman"/>
          <w:b/>
          <w:bCs/>
          <w:sz w:val="28"/>
          <w:szCs w:val="28"/>
        </w:rPr>
        <w:t>（含资金来源及性质、预算金额、控制价）</w:t>
      </w:r>
    </w:p>
    <w:p>
      <w:pPr>
        <w:overflowPunct w:val="0"/>
        <w:adjustRightInd w:val="0"/>
        <w:snapToGrid w:val="0"/>
        <w:spacing w:line="56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本项目控制价</w:t>
      </w:r>
      <w:r>
        <w:rPr>
          <w:rFonts w:ascii="仿宋" w:hAnsi="仿宋" w:eastAsia="仿宋" w:cs="Times New Roman"/>
          <w:sz w:val="28"/>
          <w:szCs w:val="28"/>
        </w:rPr>
        <w:t>154.00</w:t>
      </w:r>
      <w:r>
        <w:rPr>
          <w:rFonts w:hint="eastAsia" w:ascii="仿宋" w:hAnsi="仿宋" w:eastAsia="仿宋" w:cs="Times New Roman"/>
          <w:sz w:val="28"/>
          <w:szCs w:val="28"/>
        </w:rPr>
        <w:t>万元，建设所需资金为青岛市财政资金。</w:t>
      </w:r>
    </w:p>
    <w:p>
      <w:pPr>
        <w:overflowPunct w:val="0"/>
        <w:adjustRightInd w:val="0"/>
        <w:snapToGrid w:val="0"/>
        <w:spacing w:line="560" w:lineRule="exact"/>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二、采购标的具体情况</w:t>
      </w:r>
    </w:p>
    <w:p>
      <w:pPr>
        <w:overflowPunct w:val="0"/>
        <w:adjustRightInd w:val="0"/>
        <w:snapToGrid w:val="0"/>
        <w:spacing w:line="560" w:lineRule="exact"/>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（一）采购内容、数量、分包及单项预算安排</w:t>
      </w:r>
    </w:p>
    <w:p>
      <w:pPr>
        <w:spacing w:line="360" w:lineRule="auto"/>
        <w:ind w:firstLine="480"/>
        <w:rPr>
          <w:rFonts w:ascii="仿宋" w:hAnsi="仿宋" w:eastAsia="仿宋"/>
          <w:sz w:val="24"/>
          <w:szCs w:val="28"/>
        </w:rPr>
      </w:pPr>
      <w:r>
        <w:rPr>
          <w:rFonts w:hint="eastAsia" w:ascii="仿宋" w:hAnsi="仿宋" w:eastAsia="仿宋"/>
          <w:sz w:val="24"/>
          <w:szCs w:val="28"/>
        </w:rPr>
        <w:t>为贯彻落实国务院办公厅印发全国深化“放管服”改革转变政府职能会议重点任务分工方案</w:t>
      </w:r>
      <w:r>
        <w:rPr>
          <w:rFonts w:ascii="仿宋" w:hAnsi="仿宋" w:eastAsia="仿宋"/>
          <w:sz w:val="24"/>
          <w:szCs w:val="28"/>
        </w:rPr>
        <w:t>.让群众享有更便利的交通管理服务，公安部陆续推出20项交通管理改革新措施，目的是实现“马上办”、“网上办”、“就近办”、“一次办”的便民化审批服务。根据部局要求，车管所办理机动车查验以及检验业务已全部接入全国统一版监管系统，即车管部门办理所有的机动车查验业务、机动车年审业务都需要通过设于车管所的查验检验监管中心审核。由于公安部对于审核人员资质以及日审核量的要求，造成专业人员配备需求量大，审核速度不均衡，审核效率不高，因此需对查验</w:t>
      </w:r>
      <w:r>
        <w:rPr>
          <w:rFonts w:hint="eastAsia" w:ascii="仿宋" w:hAnsi="仿宋" w:eastAsia="仿宋"/>
          <w:sz w:val="24"/>
          <w:szCs w:val="28"/>
        </w:rPr>
        <w:t>区或安检机构上传的信息进行快速、准确的自动审核。为支撑软件平台的比对功能，建设智能审核专用</w:t>
      </w:r>
      <w:r>
        <w:rPr>
          <w:rFonts w:ascii="仿宋" w:hAnsi="仿宋" w:eastAsia="仿宋"/>
          <w:sz w:val="24"/>
          <w:szCs w:val="28"/>
        </w:rPr>
        <w:t>GPU服务器</w:t>
      </w:r>
      <w:r>
        <w:rPr>
          <w:rFonts w:hint="eastAsia" w:ascii="仿宋" w:hAnsi="仿宋" w:eastAsia="仿宋"/>
          <w:sz w:val="24"/>
          <w:szCs w:val="28"/>
        </w:rPr>
        <w:t>1</w:t>
      </w:r>
      <w:r>
        <w:rPr>
          <w:rFonts w:ascii="仿宋" w:hAnsi="仿宋" w:eastAsia="仿宋"/>
          <w:sz w:val="24"/>
          <w:szCs w:val="28"/>
        </w:rPr>
        <w:t>0</w:t>
      </w:r>
      <w:r>
        <w:rPr>
          <w:rFonts w:hint="eastAsia" w:ascii="仿宋" w:hAnsi="仿宋" w:eastAsia="仿宋"/>
          <w:sz w:val="24"/>
          <w:szCs w:val="28"/>
        </w:rPr>
        <w:t>台。</w:t>
      </w:r>
    </w:p>
    <w:p>
      <w:pPr>
        <w:spacing w:line="360" w:lineRule="auto"/>
        <w:ind w:firstLine="480"/>
        <w:rPr>
          <w:rFonts w:ascii="仿宋" w:hAnsi="仿宋" w:eastAsia="仿宋"/>
          <w:sz w:val="24"/>
          <w:szCs w:val="28"/>
        </w:rPr>
      </w:pPr>
      <w:r>
        <w:rPr>
          <w:rFonts w:hint="eastAsia" w:ascii="仿宋" w:hAnsi="仿宋" w:eastAsia="仿宋"/>
          <w:sz w:val="24"/>
          <w:szCs w:val="28"/>
        </w:rPr>
        <w:t>根据省厅《关于加强全省公安交管业务</w:t>
      </w:r>
      <w:r>
        <w:rPr>
          <w:rFonts w:ascii="仿宋" w:hAnsi="仿宋" w:eastAsia="仿宋"/>
          <w:sz w:val="24"/>
          <w:szCs w:val="28"/>
        </w:rPr>
        <w:t>(车管)智慧监管工作的意见》(鲁公发(2022)77号)，全省将开发部署统一的公安交管业务智慧监管系统，在与市级专网与省级平台互联互通的基础上，实现以大数据为基础的人工智能自动研判预警，充分发挥边缘计算模式在数据处理中的优势，有效解决传统计算模式在处理海量数据时的带宽限制、扩容困难、数据安全风险等问题。省厅统一免费提供应用软件，要求各市要在业务专网内配备满足本地工作需要的GPU服务器等硬件设备，用于涉及人像、车辆特征等业务数据的汇聚、识别、比对和存储，并将计算结果回传智慧监</w:t>
      </w:r>
      <w:r>
        <w:rPr>
          <w:rFonts w:hint="eastAsia" w:ascii="仿宋" w:hAnsi="仿宋" w:eastAsia="仿宋"/>
          <w:sz w:val="24"/>
          <w:szCs w:val="28"/>
        </w:rPr>
        <w:t>管系统，建设边缘计算专用设备2台。</w:t>
      </w:r>
    </w:p>
    <w:p>
      <w:pPr>
        <w:adjustRightInd w:val="0"/>
        <w:snapToGrid w:val="0"/>
        <w:spacing w:line="560" w:lineRule="exact"/>
        <w:ind w:firstLine="643" w:firstLineChars="200"/>
        <w:rPr>
          <w:rFonts w:ascii="仿宋" w:hAnsi="仿宋" w:eastAsia="仿宋"/>
          <w:b/>
          <w:bCs/>
          <w:sz w:val="28"/>
          <w:szCs w:val="28"/>
        </w:rPr>
      </w:pPr>
      <w:r>
        <w:rPr>
          <w:rFonts w:hint="eastAsia" w:ascii="仿宋" w:hAnsi="仿宋" w:eastAsia="仿宋"/>
          <w:b/>
          <w:bCs/>
          <w:sz w:val="32"/>
          <w:szCs w:val="32"/>
        </w:rPr>
        <w:t>（二）采购标的技术参数要求</w:t>
      </w:r>
      <w:r>
        <w:rPr>
          <w:rFonts w:hint="eastAsia" w:ascii="仿宋" w:hAnsi="仿宋" w:eastAsia="仿宋"/>
          <w:b/>
          <w:bCs/>
          <w:sz w:val="28"/>
          <w:szCs w:val="28"/>
        </w:rPr>
        <w:t>（主要包括需实现的功能或者目标,需满足的国家相关标准、行业标准、地方标准或者其他标准、规范,需满足的质量、安全、技术规格、物理特性要求等）</w:t>
      </w:r>
    </w:p>
    <w:p>
      <w:pPr>
        <w:spacing w:line="360" w:lineRule="auto"/>
        <w:ind w:firstLine="480"/>
        <w:rPr>
          <w:rFonts w:ascii="仿宋" w:hAnsi="仿宋" w:eastAsia="仿宋"/>
          <w:sz w:val="24"/>
          <w:szCs w:val="28"/>
        </w:rPr>
      </w:pPr>
      <w:r>
        <w:rPr>
          <w:rFonts w:hint="eastAsia" w:ascii="仿宋" w:hAnsi="仿宋" w:eastAsia="仿宋"/>
          <w:sz w:val="24"/>
          <w:szCs w:val="28"/>
        </w:rPr>
        <w:t>1.1本章内容是根据采购项目的实际需求制定的。</w:t>
      </w:r>
    </w:p>
    <w:p>
      <w:pPr>
        <w:spacing w:line="360" w:lineRule="auto"/>
        <w:ind w:firstLine="480"/>
        <w:rPr>
          <w:rFonts w:ascii="仿宋" w:hAnsi="仿宋" w:eastAsia="仿宋"/>
          <w:sz w:val="24"/>
          <w:szCs w:val="28"/>
        </w:rPr>
      </w:pPr>
      <w:r>
        <w:rPr>
          <w:rFonts w:hint="eastAsia" w:ascii="仿宋" w:hAnsi="仿宋" w:eastAsia="仿宋"/>
          <w:sz w:val="24"/>
          <w:szCs w:val="28"/>
        </w:rPr>
        <w:t>1.2货物必须为合格产品，质量达到国家相关标准、行业标准、地方标准或者其他标准、规范，中标人供货时应当提供有关货物的合格证明材料等。</w:t>
      </w:r>
    </w:p>
    <w:p>
      <w:pPr>
        <w:spacing w:line="360" w:lineRule="auto"/>
        <w:ind w:firstLine="480"/>
        <w:rPr>
          <w:rFonts w:ascii="仿宋" w:hAnsi="仿宋" w:eastAsia="仿宋"/>
          <w:sz w:val="24"/>
          <w:szCs w:val="28"/>
        </w:rPr>
      </w:pPr>
      <w:r>
        <w:rPr>
          <w:rFonts w:hint="eastAsia" w:ascii="仿宋" w:hAnsi="仿宋" w:eastAsia="仿宋"/>
          <w:sz w:val="24"/>
          <w:szCs w:val="28"/>
        </w:rPr>
        <w:t>1.3投标人应保证货物是全新、未使用过的合格产品。并完全符合合同规定的质量、规格和性能的要求。中标人应保证所提供的货物经正确安装、正常运转和保养后，在其使用寿命期内应具有满意的性能。在货物质量保证期内卖方应对由于设计、工艺或者材料的缺陷而发生的任何不足或者故障负责。所投产品应提供详细的技术资料，应有检测报告等详细资料。</w:t>
      </w:r>
    </w:p>
    <w:p>
      <w:pPr>
        <w:spacing w:line="360" w:lineRule="auto"/>
        <w:ind w:firstLine="480"/>
        <w:rPr>
          <w:rFonts w:ascii="仿宋" w:hAnsi="仿宋" w:eastAsia="仿宋"/>
          <w:sz w:val="24"/>
          <w:szCs w:val="28"/>
        </w:rPr>
      </w:pPr>
      <w:r>
        <w:rPr>
          <w:rFonts w:hint="eastAsia" w:ascii="仿宋" w:hAnsi="仿宋" w:eastAsia="仿宋"/>
          <w:sz w:val="24"/>
          <w:szCs w:val="28"/>
        </w:rPr>
        <w:t>1.4进口产品是指通过中国海关报关验放进入中国境内且产自关境外的产品。</w:t>
      </w:r>
    </w:p>
    <w:p>
      <w:pPr>
        <w:spacing w:line="360" w:lineRule="auto"/>
        <w:ind w:firstLine="480"/>
        <w:rPr>
          <w:rFonts w:ascii="仿宋" w:hAnsi="仿宋" w:eastAsia="仿宋"/>
          <w:sz w:val="24"/>
          <w:szCs w:val="28"/>
        </w:rPr>
      </w:pPr>
      <w:r>
        <w:rPr>
          <w:rFonts w:hint="eastAsia" w:ascii="仿宋" w:hAnsi="仿宋" w:eastAsia="仿宋"/>
          <w:sz w:val="24"/>
          <w:szCs w:val="28"/>
        </w:rPr>
        <w:t>政府采购应当采购本国产品。采购人确需招标采购进口产品的，应在招投标活动开始前，按照财政部《政府采购进口产品管理办法》（财库〔2007〕119号）文件规定办理审核手续，通过财政部门审核后，方可招标采购进口产品，否则采购人不得招标采购进口产品，投标人不得提供直接进口或者委托进口产品（包括已进入中国境内的进口产品）。</w:t>
      </w:r>
    </w:p>
    <w:p>
      <w:pPr>
        <w:spacing w:line="360" w:lineRule="auto"/>
        <w:ind w:firstLine="480"/>
        <w:rPr>
          <w:rFonts w:ascii="仿宋" w:hAnsi="仿宋" w:eastAsia="仿宋"/>
          <w:sz w:val="24"/>
          <w:szCs w:val="28"/>
        </w:rPr>
      </w:pPr>
      <w:r>
        <w:rPr>
          <w:rFonts w:hint="eastAsia" w:ascii="仿宋" w:hAnsi="仿宋" w:eastAsia="仿宋"/>
          <w:sz w:val="24"/>
          <w:szCs w:val="28"/>
        </w:rPr>
        <w:t>采购人或采购代理机构在采购进口产品时不得拒绝国产相同质量产品的制造商或代理商参与投标。</w:t>
      </w:r>
    </w:p>
    <w:p>
      <w:pPr>
        <w:widowControl/>
        <w:jc w:val="left"/>
        <w:rPr>
          <w:rFonts w:ascii="仿宋" w:hAnsi="仿宋" w:eastAsia="仿宋"/>
          <w:sz w:val="24"/>
          <w:szCs w:val="28"/>
        </w:rPr>
      </w:pPr>
      <w:r>
        <w:rPr>
          <w:rFonts w:ascii="仿宋" w:hAnsi="仿宋" w:eastAsia="仿宋"/>
          <w:sz w:val="24"/>
          <w:szCs w:val="28"/>
        </w:rPr>
        <w:br w:type="page"/>
      </w:r>
    </w:p>
    <w:tbl>
      <w:tblPr>
        <w:tblStyle w:val="6"/>
        <w:tblW w:w="5000" w:type="pct"/>
        <w:tblInd w:w="0" w:type="dxa"/>
        <w:tblLayout w:type="autofit"/>
        <w:tblCellMar>
          <w:top w:w="0" w:type="dxa"/>
          <w:left w:w="108" w:type="dxa"/>
          <w:bottom w:w="0" w:type="dxa"/>
          <w:right w:w="108" w:type="dxa"/>
        </w:tblCellMar>
      </w:tblPr>
      <w:tblGrid>
        <w:gridCol w:w="659"/>
        <w:gridCol w:w="2907"/>
        <w:gridCol w:w="4104"/>
        <w:gridCol w:w="733"/>
        <w:gridCol w:w="657"/>
      </w:tblGrid>
      <w:tr>
        <w:trPr>
          <w:trHeight w:val="500" w:hRule="atLeast"/>
        </w:trPr>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Cs w:val="21"/>
              </w:rPr>
            </w:pPr>
            <w:r>
              <w:rPr>
                <w:rFonts w:hint="eastAsia" w:ascii="宋体" w:hAnsi="宋体" w:eastAsia="宋体" w:cs="Arial"/>
                <w:b/>
                <w:bCs/>
                <w:color w:val="000000"/>
                <w:kern w:val="0"/>
                <w:szCs w:val="21"/>
              </w:rPr>
              <w:t>序号</w:t>
            </w:r>
          </w:p>
        </w:tc>
        <w:tc>
          <w:tcPr>
            <w:tcW w:w="119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Cs w:val="21"/>
              </w:rPr>
            </w:pPr>
            <w:r>
              <w:rPr>
                <w:rFonts w:hint="eastAsia" w:ascii="宋体" w:hAnsi="宋体" w:eastAsia="宋体" w:cs="Arial"/>
                <w:b/>
                <w:bCs/>
                <w:color w:val="000000"/>
                <w:kern w:val="0"/>
                <w:szCs w:val="21"/>
              </w:rPr>
              <w:t>设备名称</w:t>
            </w:r>
          </w:p>
        </w:tc>
        <w:tc>
          <w:tcPr>
            <w:tcW w:w="236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b/>
                <w:bCs/>
                <w:color w:val="000000"/>
                <w:kern w:val="0"/>
                <w:szCs w:val="21"/>
              </w:rPr>
            </w:pPr>
            <w:r>
              <w:rPr>
                <w:rFonts w:hint="eastAsia" w:ascii="宋体" w:hAnsi="宋体" w:eastAsia="宋体" w:cs="Arial"/>
                <w:b/>
                <w:bCs/>
                <w:color w:val="000000"/>
                <w:kern w:val="0"/>
                <w:szCs w:val="21"/>
              </w:rPr>
              <w:t>技术参数要求</w:t>
            </w:r>
          </w:p>
        </w:tc>
        <w:tc>
          <w:tcPr>
            <w:tcW w:w="50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Cs w:val="21"/>
              </w:rPr>
            </w:pPr>
            <w:r>
              <w:rPr>
                <w:rFonts w:hint="eastAsia" w:ascii="宋体" w:hAnsi="宋体" w:eastAsia="宋体" w:cs="Arial"/>
                <w:b/>
                <w:bCs/>
                <w:color w:val="000000"/>
                <w:kern w:val="0"/>
                <w:szCs w:val="21"/>
              </w:rPr>
              <w:t>数量</w:t>
            </w:r>
          </w:p>
        </w:tc>
        <w:tc>
          <w:tcPr>
            <w:tcW w:w="46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Cs w:val="21"/>
              </w:rPr>
            </w:pPr>
            <w:r>
              <w:rPr>
                <w:rFonts w:hint="eastAsia" w:ascii="宋体" w:hAnsi="宋体" w:eastAsia="宋体" w:cs="Arial"/>
                <w:b/>
                <w:bCs/>
                <w:color w:val="000000"/>
                <w:kern w:val="0"/>
                <w:szCs w:val="21"/>
              </w:rPr>
              <w:t>单位</w:t>
            </w:r>
          </w:p>
        </w:tc>
      </w:tr>
      <w:tr>
        <w:tblPrEx>
          <w:tblCellMar>
            <w:top w:w="0" w:type="dxa"/>
            <w:left w:w="108" w:type="dxa"/>
            <w:bottom w:w="0" w:type="dxa"/>
            <w:right w:w="108" w:type="dxa"/>
          </w:tblCellMar>
        </w:tblPrEx>
        <w:trPr>
          <w:trHeight w:val="500" w:hRule="atLeast"/>
        </w:trPr>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Cs w:val="21"/>
              </w:rPr>
            </w:pPr>
            <w:r>
              <w:rPr>
                <w:rFonts w:hint="eastAsia" w:ascii="宋体" w:hAnsi="宋体" w:eastAsia="宋体" w:cs="Arial"/>
                <w:b/>
                <w:bCs/>
                <w:color w:val="000000"/>
                <w:kern w:val="0"/>
                <w:szCs w:val="21"/>
              </w:rPr>
              <w:t>1</w:t>
            </w:r>
          </w:p>
        </w:tc>
        <w:tc>
          <w:tcPr>
            <w:tcW w:w="119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Cs w:val="21"/>
              </w:rPr>
            </w:pPr>
            <w:r>
              <w:rPr>
                <w:rFonts w:hint="eastAsia" w:ascii="仿宋" w:hAnsi="仿宋" w:eastAsia="仿宋"/>
                <w:sz w:val="32"/>
                <w:szCs w:val="32"/>
              </w:rPr>
              <w:t>●</w:t>
            </w:r>
            <w:r>
              <w:rPr>
                <w:rFonts w:hint="eastAsia" w:cs="Arial"/>
              </w:rPr>
              <w:t>智能审核专用GPU服务器</w:t>
            </w:r>
          </w:p>
        </w:tc>
        <w:tc>
          <w:tcPr>
            <w:tcW w:w="236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cs="Arial" w:eastAsiaTheme="minorEastAsia"/>
                <w:color w:val="000000"/>
                <w:lang w:eastAsia="zh-CN"/>
              </w:rPr>
            </w:pPr>
            <w:r>
              <w:rPr>
                <w:rFonts w:hint="eastAsia" w:cs="Arial"/>
                <w:color w:val="000000"/>
              </w:rPr>
              <w:t>2U服务器</w:t>
            </w:r>
          </w:p>
          <w:p>
            <w:pPr>
              <w:widowControl/>
              <w:jc w:val="left"/>
              <w:rPr>
                <w:rFonts w:hint="eastAsia" w:cs="Arial" w:eastAsiaTheme="minorEastAsia"/>
                <w:color w:val="000000"/>
                <w:lang w:eastAsia="zh-CN"/>
              </w:rPr>
            </w:pPr>
            <w:r>
              <w:rPr>
                <w:rFonts w:hint="eastAsia" w:cs="Arial"/>
                <w:color w:val="000000"/>
              </w:rPr>
              <w:t>CPU：不低于2颗2.20 GHz、12核处理器</w:t>
            </w:r>
          </w:p>
          <w:p>
            <w:pPr>
              <w:widowControl/>
              <w:jc w:val="left"/>
              <w:rPr>
                <w:rFonts w:hint="eastAsia" w:cs="Arial" w:eastAsiaTheme="minorEastAsia"/>
                <w:color w:val="000000"/>
                <w:lang w:eastAsia="zh-CN"/>
              </w:rPr>
            </w:pPr>
            <w:r>
              <w:rPr>
                <w:rFonts w:hint="eastAsia" w:cs="Arial"/>
                <w:color w:val="000000"/>
              </w:rPr>
              <w:t>内存：不低于8 X 32GB/DDR4/2666MHz或2933MHz或3200MHz/ECC/REG</w:t>
            </w:r>
          </w:p>
          <w:p>
            <w:pPr>
              <w:widowControl/>
              <w:jc w:val="left"/>
              <w:rPr>
                <w:rFonts w:hint="eastAsia" w:cs="Arial" w:eastAsiaTheme="minorEastAsia"/>
                <w:color w:val="000000"/>
                <w:lang w:eastAsia="zh-CN"/>
              </w:rPr>
            </w:pPr>
            <w:r>
              <w:rPr>
                <w:rFonts w:hint="eastAsia" w:cs="Arial"/>
                <w:color w:val="000000"/>
              </w:rPr>
              <w:t>硬盘：不低于1 X 4TB/SATA/7200PRM/3.5寸/企业级</w:t>
            </w:r>
          </w:p>
          <w:p>
            <w:pPr>
              <w:widowControl/>
              <w:jc w:val="left"/>
              <w:rPr>
                <w:rFonts w:hint="eastAsia" w:cs="Arial" w:eastAsiaTheme="minorEastAsia"/>
                <w:color w:val="000000"/>
                <w:lang w:eastAsia="zh-CN"/>
              </w:rPr>
            </w:pPr>
            <w:r>
              <w:rPr>
                <w:rFonts w:hint="eastAsia" w:cs="Arial"/>
                <w:color w:val="000000"/>
              </w:rPr>
              <w:t>SSD：不低于3 X SSD/480GB/SATA 6Gb/2.5寸/读取型 &lt;1DWPD</w:t>
            </w:r>
          </w:p>
          <w:p>
            <w:pPr>
              <w:widowControl/>
              <w:jc w:val="left"/>
              <w:rPr>
                <w:rFonts w:hint="eastAsia" w:cs="Arial" w:eastAsiaTheme="minorEastAsia"/>
                <w:color w:val="000000"/>
                <w:lang w:eastAsia="zh-CN"/>
              </w:rPr>
            </w:pPr>
            <w:r>
              <w:rPr>
                <w:rFonts w:hint="eastAsia" w:cs="Arial"/>
                <w:color w:val="000000"/>
              </w:rPr>
              <w:t>阵列卡：1 X LR382A/8口/SAS 12Gb/半高/PCIe 3.0 x8/1GB缓存/支持RAID 0,1,5,6,10,50,60,JBOD</w:t>
            </w:r>
          </w:p>
          <w:p>
            <w:pPr>
              <w:widowControl/>
              <w:jc w:val="left"/>
              <w:rPr>
                <w:rFonts w:cs="Arial"/>
                <w:color w:val="000000"/>
              </w:rPr>
            </w:pPr>
            <w:r>
              <w:rPr>
                <w:rFonts w:hint="eastAsia" w:cs="Arial"/>
                <w:color w:val="000000"/>
              </w:rPr>
              <w:t>电源：1 X 800W CRPS1+1冗余电源</w:t>
            </w:r>
          </w:p>
          <w:p>
            <w:pPr>
              <w:widowControl/>
              <w:jc w:val="left"/>
              <w:rPr>
                <w:rFonts w:hint="eastAsia" w:cs="Arial" w:eastAsiaTheme="minorEastAsia"/>
                <w:color w:val="000000"/>
                <w:lang w:eastAsia="zh-CN"/>
              </w:rPr>
            </w:pPr>
            <w:r>
              <w:rPr>
                <w:rFonts w:hint="eastAsia" w:cs="Arial"/>
                <w:color w:val="000000"/>
              </w:rPr>
              <w:t>其他：1 X 通用双路上架导轨套件</w:t>
            </w:r>
          </w:p>
          <w:p>
            <w:pPr>
              <w:widowControl/>
              <w:jc w:val="left"/>
              <w:rPr>
                <w:rFonts w:hint="eastAsia" w:cs="Arial" w:eastAsiaTheme="minorEastAsia"/>
                <w:color w:val="000000"/>
                <w:lang w:eastAsia="zh-CN"/>
              </w:rPr>
            </w:pPr>
            <w:r>
              <w:rPr>
                <w:rFonts w:hint="eastAsia" w:cs="Arial"/>
                <w:color w:val="000000"/>
              </w:rPr>
              <w:t>其他：1 X T4/P4散热套件</w:t>
            </w:r>
          </w:p>
          <w:p>
            <w:pPr>
              <w:widowControl/>
              <w:jc w:val="left"/>
              <w:rPr>
                <w:rFonts w:hint="eastAsia" w:cs="Arial" w:eastAsiaTheme="minorEastAsia"/>
                <w:color w:val="000000"/>
                <w:lang w:eastAsia="zh-CN"/>
              </w:rPr>
            </w:pPr>
            <w:r>
              <w:rPr>
                <w:rFonts w:hint="eastAsia" w:cs="Arial"/>
                <w:color w:val="000000"/>
              </w:rPr>
              <w:t>GPU卡：4 X 16GB显存，单卡功耗不大于75W 被动散热</w:t>
            </w:r>
          </w:p>
          <w:p>
            <w:pPr>
              <w:widowControl/>
              <w:jc w:val="left"/>
              <w:rPr>
                <w:rFonts w:hint="eastAsia" w:cs="Arial" w:eastAsiaTheme="minorEastAsia"/>
                <w:color w:val="000000"/>
                <w:lang w:eastAsia="zh-CN"/>
              </w:rPr>
            </w:pPr>
            <w:r>
              <w:rPr>
                <w:rFonts w:hint="eastAsia" w:cs="Arial"/>
                <w:color w:val="000000"/>
              </w:rPr>
              <w:t>集成双口千兆网卡具有负载均衡，链路汇聚及冗余特性</w:t>
            </w:r>
          </w:p>
          <w:p>
            <w:pPr>
              <w:widowControl/>
              <w:jc w:val="left"/>
              <w:rPr>
                <w:rFonts w:cs="Arial"/>
                <w:color w:val="000000"/>
              </w:rPr>
            </w:pPr>
            <w:r>
              <w:rPr>
                <w:rFonts w:hint="eastAsia" w:cs="Arial"/>
                <w:color w:val="000000"/>
              </w:rPr>
              <w:t>含授权许可，单机日审核大于3000辆</w:t>
            </w:r>
          </w:p>
        </w:tc>
        <w:tc>
          <w:tcPr>
            <w:tcW w:w="50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Cs w:val="21"/>
              </w:rPr>
            </w:pPr>
            <w:r>
              <w:rPr>
                <w:rFonts w:hint="eastAsia" w:cs="Arial"/>
              </w:rPr>
              <w:t xml:space="preserve">10.00 </w:t>
            </w:r>
          </w:p>
        </w:tc>
        <w:tc>
          <w:tcPr>
            <w:tcW w:w="46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Cs w:val="21"/>
              </w:rPr>
            </w:pPr>
            <w:r>
              <w:rPr>
                <w:rFonts w:hint="eastAsia" w:cs="Arial"/>
              </w:rPr>
              <w:t>台</w:t>
            </w:r>
          </w:p>
        </w:tc>
      </w:tr>
      <w:tr>
        <w:tblPrEx>
          <w:tblCellMar>
            <w:top w:w="0" w:type="dxa"/>
            <w:left w:w="108" w:type="dxa"/>
            <w:bottom w:w="0" w:type="dxa"/>
            <w:right w:w="108" w:type="dxa"/>
          </w:tblCellMar>
        </w:tblPrEx>
        <w:trPr>
          <w:trHeight w:val="500" w:hRule="atLeast"/>
        </w:trPr>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Cs w:val="21"/>
              </w:rPr>
            </w:pPr>
            <w:r>
              <w:rPr>
                <w:rFonts w:hint="eastAsia" w:ascii="宋体" w:hAnsi="宋体" w:eastAsia="宋体" w:cs="Arial"/>
                <w:b/>
                <w:bCs/>
                <w:color w:val="000000"/>
                <w:kern w:val="0"/>
                <w:szCs w:val="21"/>
              </w:rPr>
              <w:t>2</w:t>
            </w:r>
          </w:p>
        </w:tc>
        <w:tc>
          <w:tcPr>
            <w:tcW w:w="119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Cs w:val="21"/>
              </w:rPr>
            </w:pPr>
            <w:r>
              <w:rPr>
                <w:rFonts w:hint="eastAsia" w:cs="Arial"/>
                <w:color w:val="000000"/>
              </w:rPr>
              <w:t>边缘计算专用设备</w:t>
            </w:r>
          </w:p>
        </w:tc>
        <w:tc>
          <w:tcPr>
            <w:tcW w:w="236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cs="Arial" w:eastAsiaTheme="minorEastAsia"/>
                <w:color w:val="000000"/>
                <w:lang w:eastAsia="zh-CN"/>
              </w:rPr>
            </w:pPr>
            <w:r>
              <w:rPr>
                <w:rFonts w:hint="eastAsia" w:cs="Arial"/>
                <w:color w:val="000000"/>
              </w:rPr>
              <w:t>规格:2U机架式;</w:t>
            </w:r>
          </w:p>
          <w:p>
            <w:pPr>
              <w:widowControl/>
              <w:jc w:val="left"/>
              <w:rPr>
                <w:rFonts w:hint="eastAsia" w:cs="Arial" w:eastAsiaTheme="minorEastAsia"/>
                <w:color w:val="000000"/>
                <w:lang w:eastAsia="zh-CN"/>
              </w:rPr>
            </w:pPr>
            <w:r>
              <w:rPr>
                <w:rFonts w:hint="eastAsia" w:cs="Arial"/>
                <w:color w:val="000000"/>
              </w:rPr>
              <w:t>处理器:≥2.1GHz/16-Core/22MB/100W处理器(含散热器)*2;</w:t>
            </w:r>
          </w:p>
          <w:p>
            <w:pPr>
              <w:widowControl/>
              <w:jc w:val="left"/>
              <w:rPr>
                <w:rFonts w:hint="eastAsia" w:cs="Arial" w:eastAsiaTheme="minorEastAsia"/>
                <w:color w:val="000000"/>
                <w:lang w:eastAsia="zh-CN"/>
              </w:rPr>
            </w:pPr>
            <w:r>
              <w:rPr>
                <w:rFonts w:hint="eastAsia" w:cs="Arial"/>
                <w:color w:val="000000"/>
              </w:rPr>
              <w:t>内存:≥DDR4 RDIMM 32GB-2933MT/s *8;</w:t>
            </w:r>
          </w:p>
          <w:p>
            <w:pPr>
              <w:widowControl/>
              <w:jc w:val="left"/>
              <w:rPr>
                <w:rFonts w:hint="eastAsia" w:cs="Arial" w:eastAsiaTheme="minorEastAsia"/>
                <w:color w:val="000000"/>
                <w:lang w:eastAsia="zh-CN"/>
              </w:rPr>
            </w:pPr>
            <w:r>
              <w:rPr>
                <w:rFonts w:hint="eastAsia" w:cs="Arial"/>
                <w:color w:val="000000"/>
              </w:rPr>
              <w:t>硬盘:≥9块1800GB-SAS12Gb/s-10Krpm-128MB</w:t>
            </w:r>
          </w:p>
          <w:p>
            <w:pPr>
              <w:widowControl/>
              <w:jc w:val="left"/>
              <w:rPr>
                <w:rFonts w:hint="eastAsia" w:cs="Arial" w:eastAsiaTheme="minorEastAsia"/>
                <w:color w:val="000000"/>
                <w:lang w:eastAsia="zh-CN"/>
              </w:rPr>
            </w:pPr>
            <w:r>
              <w:rPr>
                <w:rFonts w:hint="eastAsia" w:cs="Arial"/>
                <w:color w:val="000000"/>
              </w:rPr>
              <w:t>2.5英寸;3块480GB-SSD2.5英寸;阵列卡:2GB Cache RAID磁盘阵列卡:</w:t>
            </w:r>
          </w:p>
          <w:p>
            <w:pPr>
              <w:widowControl/>
              <w:jc w:val="left"/>
              <w:rPr>
                <w:rFonts w:hint="eastAsia" w:cs="Arial" w:eastAsiaTheme="minorEastAsia"/>
                <w:color w:val="000000"/>
                <w:lang w:eastAsia="zh-CN"/>
              </w:rPr>
            </w:pPr>
            <w:r>
              <w:rPr>
                <w:rFonts w:hint="eastAsia" w:cs="Arial"/>
                <w:color w:val="000000"/>
              </w:rPr>
              <w:t>GPU卡:4块NVIDIA-TeslaT4-16GB;支持扩展&gt;8块GPU卡;</w:t>
            </w:r>
          </w:p>
          <w:p>
            <w:pPr>
              <w:widowControl/>
              <w:jc w:val="left"/>
              <w:rPr>
                <w:rFonts w:hint="eastAsia" w:cs="Arial" w:eastAsiaTheme="minorEastAsia"/>
                <w:color w:val="000000"/>
                <w:lang w:eastAsia="zh-CN"/>
              </w:rPr>
            </w:pPr>
            <w:r>
              <w:rPr>
                <w:rFonts w:hint="eastAsia" w:cs="Arial"/>
                <w:color w:val="000000"/>
              </w:rPr>
              <w:t>8*2.5英寸盘位标配2*GE+2*10GE 以太网卡:</w:t>
            </w:r>
          </w:p>
          <w:p>
            <w:pPr>
              <w:widowControl/>
              <w:jc w:val="left"/>
              <w:rPr>
                <w:rFonts w:hint="eastAsia" w:cs="Arial" w:eastAsiaTheme="minorEastAsia"/>
                <w:color w:val="000000"/>
                <w:lang w:eastAsia="zh-CN"/>
              </w:rPr>
            </w:pPr>
            <w:r>
              <w:rPr>
                <w:rFonts w:hint="eastAsia" w:cs="Arial"/>
                <w:color w:val="000000"/>
              </w:rPr>
              <w:t>电源:实配电源输出功率≥1500w，1+1热插拔冗余电源;</w:t>
            </w:r>
          </w:p>
          <w:p>
            <w:pPr>
              <w:widowControl/>
              <w:jc w:val="left"/>
              <w:rPr>
                <w:rFonts w:hint="eastAsia" w:cs="Arial" w:eastAsiaTheme="minorEastAsia"/>
                <w:color w:val="000000"/>
                <w:lang w:eastAsia="zh-CN"/>
              </w:rPr>
            </w:pPr>
            <w:r>
              <w:rPr>
                <w:rFonts w:hint="eastAsia" w:cs="Arial"/>
                <w:color w:val="000000"/>
              </w:rPr>
              <w:t xml:space="preserve">  3*x8(x16 slot) GPU专用 RISER 模组:</w:t>
            </w:r>
          </w:p>
          <w:p>
            <w:pPr>
              <w:widowControl/>
              <w:jc w:val="left"/>
              <w:rPr>
                <w:rFonts w:hint="eastAsia" w:cs="Arial" w:eastAsiaTheme="minorEastAsia"/>
                <w:color w:val="000000"/>
                <w:lang w:eastAsia="zh-CN"/>
              </w:rPr>
            </w:pPr>
            <w:r>
              <w:rPr>
                <w:rFonts w:hint="eastAsia" w:cs="Arial"/>
                <w:color w:val="000000"/>
              </w:rPr>
              <w:t>1*x8(x16 slot)+ 1*x8 RISER3 模组:</w:t>
            </w:r>
          </w:p>
          <w:p>
            <w:pPr>
              <w:widowControl/>
              <w:jc w:val="left"/>
              <w:rPr>
                <w:rFonts w:hint="eastAsia" w:cs="Arial" w:eastAsiaTheme="minorEastAsia"/>
                <w:color w:val="000000"/>
                <w:lang w:eastAsia="zh-CN"/>
              </w:rPr>
            </w:pPr>
            <w:r>
              <w:rPr>
                <w:rFonts w:hint="eastAsia" w:cs="Arial"/>
                <w:color w:val="000000"/>
              </w:rPr>
              <w:t>3*x8(x16 slot) RISER1 模组:2U静态滑轨套件:</w:t>
            </w:r>
          </w:p>
          <w:p>
            <w:pPr>
              <w:widowControl/>
              <w:jc w:val="left"/>
              <w:rPr>
                <w:rFonts w:cs="Arial"/>
                <w:color w:val="000000"/>
              </w:rPr>
            </w:pPr>
            <w:r>
              <w:rPr>
                <w:rFonts w:hint="eastAsia" w:cs="Arial"/>
                <w:color w:val="000000"/>
              </w:rPr>
              <w:t>操作系统:CentOS 7.6及以上</w:t>
            </w:r>
          </w:p>
        </w:tc>
        <w:tc>
          <w:tcPr>
            <w:tcW w:w="50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Cs w:val="21"/>
              </w:rPr>
            </w:pPr>
            <w:r>
              <w:rPr>
                <w:rFonts w:hint="eastAsia" w:cs="Arial"/>
                <w:color w:val="000000"/>
              </w:rPr>
              <w:t xml:space="preserve">2.00 </w:t>
            </w:r>
          </w:p>
        </w:tc>
        <w:tc>
          <w:tcPr>
            <w:tcW w:w="46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Cs w:val="21"/>
              </w:rPr>
            </w:pPr>
            <w:r>
              <w:rPr>
                <w:rFonts w:hint="eastAsia" w:cs="Arial"/>
                <w:color w:val="000000"/>
              </w:rPr>
              <w:t>台</w:t>
            </w:r>
          </w:p>
        </w:tc>
      </w:tr>
    </w:tbl>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注：</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1、本项目对人员要求如下：</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1)项目实施阶段：供应商拟投入的实施团队人员数量不得少于2名，其中包含项目负责人１名，应具有高级信息系统项目管理师证书或高级工程师证书，团队主要成员应具有较高的职业素质及从事相关工作的技术经验，至少有1人具备信息安全工程师证书。 </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2)日常运维阶段：供应商拟派的驻场服务人员应不少于2人，要求能够做到工作时间驻留市局现场办公（常驻场服务地点为感知网侧设备安装机房，同时为互联网侧设备提供服务），紧急情况加班保障用户的使用需求，其中包含１名项目运维负责人。 </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3)在服务过程中成交人不得随意变更项目服务人员，确需变更的应经采购人同意，相关人员应在合同生效之日起提供进场服务。开标时须提供上述人员相关证书复印件并加盖公章及行政主管部门出具的（或社保网站打印的）近3个月的社保证明材料（社保缴纳单位需与投标人单位一致）。</w:t>
      </w:r>
    </w:p>
    <w:p>
      <w:pPr>
        <w:overflowPunct w:val="0"/>
        <w:adjustRightInd w:val="0"/>
        <w:snapToGrid w:val="0"/>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三、需满足的政府采购政策</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1.依据财政部、工业和信息化部《政府采购促进中小企业发展管理办法》（财库〔2020〕46号）规定，本项目面向中小企业预留情况：</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□本包为面向中小企业预留份额的采购包，专门面向中小企业采购，小微企业不享受价格折扣优惠。</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□本包为面向中小企业预留份额的采购包，要求供应商以联合体形式参加采购活动，且联合体中中小企业承担的部分达到一定比例，小微企业不享受价格折扣优惠。</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□本包为面向中小企业预留份额的采购包，要求获得采购合同的供应商将采购项目中的一定比例分包给一家或者多家中小企业，小微企业不享受价格折扣优惠。</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本包为非面向中小企业预留份额的采购包。</w:t>
      </w:r>
    </w:p>
    <w:p>
      <w:pPr>
        <w:adjustRightInd w:val="0"/>
        <w:snapToGrid w:val="0"/>
        <w:spacing w:line="560" w:lineRule="exact"/>
        <w:ind w:firstLine="640" w:firstLineChars="200"/>
        <w:rPr>
          <w:rFonts w:ascii="仿宋" w:hAnsi="仿宋" w:eastAsia="仿宋"/>
          <w:sz w:val="32"/>
          <w:szCs w:val="32"/>
          <w:u w:val="single"/>
        </w:rPr>
      </w:pPr>
      <w:r>
        <w:rPr>
          <w:rFonts w:hint="eastAsia" w:ascii="仿宋" w:hAnsi="仿宋" w:eastAsia="仿宋"/>
          <w:sz w:val="32"/>
          <w:szCs w:val="32"/>
        </w:rPr>
        <w:t>本项目采购标的对应的中小企业划分标准所属行业：</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工业</w:t>
      </w:r>
      <w:r>
        <w:rPr>
          <w:rFonts w:hint="eastAsia" w:ascii="仿宋" w:hAnsi="仿宋" w:eastAsia="仿宋"/>
          <w:sz w:val="32"/>
          <w:szCs w:val="32"/>
          <w:u w:val="single"/>
        </w:rPr>
        <w:t xml:space="preserve">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2.对于非专门面向中小企业或小型、微型企业采购的项目，给予价格扣除。</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2.1对小型和微型企业提供小型和微型企业制造的货物，给予小型和微型企业（包括相互之间组成的联合体）产品10%的价格扣除，用扣除后的价格参与评审。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2.2大中型企业和其他自然人、法人或者其他组织与小型、微型企业组成联合体投标，联合协议中约定，小型、微型企业的协议合同金额占到联合体协议合同金额30%以上的，可给予联合体4%的价格扣除，用扣除后的价格参与评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2.3残疾人福利性单位和其他单位组成联合体投标，联合协议中约定，残疾人福利性单位的协议合同金额占到联合体协议合同金额30%以上的，同样按以上规定给予价格扣除。</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招标文件小型、微型企业的相关价格扣除标准执行。残疾人福利性单位属于小型、微型企业的，不重复享受政策。</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按照财政部等四部委联合印发《关于调整优化节能产品、环境标志产品政府采购执行机制的通知》(财库〔2019〕9号)、财政部发展改革委《关于印发节能产品政府采购品目清单的通知》（财库〔2019〕19号）、财政部生态环境部《关于印发环境标志产品政府采购品目清单的通知》（财库〔2019〕18号）的规定，属于节能、环境标志产品的，享受政府采购优先政策：</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5.1采用最低评标价法评标的项目，在评审时对节能、环境标志产品根据《转发&lt;财政部发展改革委生态环境部市场监管总局关于调整优化节能产品、环境标志产品政府采购执行机制的通知&gt;的通知》（鲁财采〔2019〕39号）规定分别给予一定幅度的价格扣除，用扣除后的价格参与评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5.2采用综合评分法评标的项目，对节能、环境标志产品根据《转发&lt;财政部发展改革委生态环境部市场监管总局关于调整优化节能产品、环境标志产品政府采购执行机制的通知&gt;的通知》（鲁财采〔2019〕39号）规定分别给予一定幅度的加分或价格折扣。</w:t>
      </w:r>
    </w:p>
    <w:p>
      <w:pPr>
        <w:adjustRightInd w:val="0"/>
        <w:snapToGrid w:val="0"/>
        <w:spacing w:line="560" w:lineRule="exact"/>
        <w:ind w:firstLine="640" w:firstLineChars="200"/>
        <w:rPr>
          <w:rFonts w:ascii="仿宋" w:hAnsi="仿宋" w:eastAsia="仿宋"/>
          <w:sz w:val="28"/>
          <w:szCs w:val="28"/>
        </w:rPr>
      </w:pPr>
      <w:bookmarkStart w:id="0" w:name="_Toc13137113"/>
      <w:r>
        <w:rPr>
          <w:rFonts w:hint="eastAsia" w:ascii="仿宋" w:hAnsi="仿宋" w:eastAsia="仿宋"/>
          <w:sz w:val="32"/>
          <w:szCs w:val="32"/>
        </w:rPr>
        <w:t>5.3供应商必须提供经市场监管总局公布的认证机构出具的有效期内的节能产品、环境标志产品认证证书原件的电子文档。</w:t>
      </w:r>
    </w:p>
    <w:p>
      <w:pPr>
        <w:overflowPunct w:val="0"/>
        <w:adjustRightInd w:val="0"/>
        <w:snapToGrid w:val="0"/>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四、商务条件</w:t>
      </w:r>
      <w:bookmarkEnd w:id="0"/>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1.交货期：</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合同签订后</w:t>
      </w:r>
      <w:r>
        <w:rPr>
          <w:rFonts w:hint="eastAsia" w:ascii="仿宋" w:hAnsi="仿宋" w:eastAsia="仿宋"/>
          <w:sz w:val="32"/>
          <w:szCs w:val="32"/>
          <w:u w:val="single"/>
        </w:rPr>
        <w:t xml:space="preserve"> 45</w:t>
      </w:r>
      <w:r>
        <w:rPr>
          <w:rFonts w:hint="eastAsia" w:ascii="仿宋" w:hAnsi="仿宋" w:eastAsia="仿宋"/>
          <w:sz w:val="32"/>
          <w:szCs w:val="32"/>
        </w:rPr>
        <w:t>个日历天内/工作日交货、安装、调试和验收。</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2.交货地点：</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采购人指定地点：</w:t>
      </w:r>
      <w:r>
        <w:rPr>
          <w:rFonts w:hint="eastAsia" w:ascii="仿宋" w:hAnsi="仿宋" w:eastAsia="仿宋"/>
          <w:sz w:val="32"/>
          <w:szCs w:val="32"/>
          <w:u w:val="single"/>
        </w:rPr>
        <w:t xml:space="preserve">招标人指定地点 </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3.付款方式：</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（1）采购人与中标或成交供应商签订合同后</w:t>
      </w:r>
      <w:r>
        <w:rPr>
          <w:rFonts w:hint="eastAsia" w:ascii="仿宋" w:hAnsi="仿宋" w:eastAsia="仿宋"/>
          <w:sz w:val="32"/>
          <w:szCs w:val="32"/>
          <w:u w:val="single"/>
        </w:rPr>
        <w:t xml:space="preserve"> 30  </w:t>
      </w:r>
      <w:r>
        <w:rPr>
          <w:rFonts w:hint="eastAsia" w:ascii="仿宋" w:hAnsi="仿宋" w:eastAsia="仿宋"/>
          <w:sz w:val="32"/>
          <w:szCs w:val="32"/>
        </w:rPr>
        <w:t>天内，支付合同总金额的</w:t>
      </w:r>
      <w:r>
        <w:rPr>
          <w:rFonts w:hint="eastAsia" w:ascii="仿宋" w:hAnsi="仿宋" w:eastAsia="仿宋"/>
          <w:sz w:val="32"/>
          <w:szCs w:val="32"/>
          <w:u w:val="single"/>
        </w:rPr>
        <w:t xml:space="preserve">  70 </w:t>
      </w:r>
      <w:r>
        <w:rPr>
          <w:rFonts w:hint="eastAsia" w:ascii="仿宋" w:hAnsi="仿宋" w:eastAsia="仿宋"/>
          <w:sz w:val="32"/>
          <w:szCs w:val="32"/>
        </w:rPr>
        <w:t xml:space="preserve">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（2）货物安装调试验收合格</w:t>
      </w:r>
      <w:r>
        <w:rPr>
          <w:rFonts w:hint="eastAsia" w:ascii="仿宋" w:hAnsi="仿宋" w:eastAsia="仿宋"/>
          <w:sz w:val="32"/>
          <w:szCs w:val="32"/>
          <w:u w:val="single"/>
        </w:rPr>
        <w:t xml:space="preserve"> 10  </w:t>
      </w:r>
      <w:r>
        <w:rPr>
          <w:rFonts w:hint="eastAsia" w:ascii="仿宋" w:hAnsi="仿宋" w:eastAsia="仿宋"/>
          <w:sz w:val="32"/>
          <w:szCs w:val="32"/>
        </w:rPr>
        <w:t>天内，支付合同总金额的</w:t>
      </w:r>
      <w:r>
        <w:rPr>
          <w:rFonts w:hint="eastAsia" w:ascii="仿宋" w:hAnsi="仿宋" w:eastAsia="仿宋"/>
          <w:sz w:val="32"/>
          <w:szCs w:val="32"/>
          <w:u w:val="single"/>
        </w:rPr>
        <w:t xml:space="preserve"> 97  </w:t>
      </w:r>
      <w:r>
        <w:rPr>
          <w:rFonts w:hint="eastAsia" w:ascii="仿宋" w:hAnsi="仿宋" w:eastAsia="仿宋"/>
          <w:sz w:val="32"/>
          <w:szCs w:val="32"/>
        </w:rPr>
        <w:t xml:space="preserve">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（3）质保期后，支付合同总金额的</w:t>
      </w:r>
      <w:r>
        <w:rPr>
          <w:rFonts w:hint="eastAsia" w:ascii="仿宋" w:hAnsi="仿宋" w:eastAsia="仿宋"/>
          <w:sz w:val="32"/>
          <w:szCs w:val="32"/>
          <w:u w:val="single"/>
        </w:rPr>
        <w:t xml:space="preserve">  3 </w:t>
      </w:r>
      <w:r>
        <w:rPr>
          <w:rFonts w:hint="eastAsia" w:ascii="仿宋" w:hAnsi="仿宋" w:eastAsia="仿宋"/>
          <w:sz w:val="32"/>
          <w:szCs w:val="32"/>
        </w:rPr>
        <w:t xml:space="preserve">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4.验收：</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4.1货物运抵现场后，采购人将对货物数量、质量、规格等进行检验。如发现货物和规格或者两者都与采购文件、投标（响应）文件、合同不符，采购人有权限根据检验结果要求中标或成交供应商立即更换或者提出索赔要求。</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4.2货物由中标或成交供应商进行安装，完毕后，采购人应对货物的数量、质量、规格、性能等进行详细而全面的检验。安装完毕7日后，证明货物以及安装质量无任何问题，由采购人组成的验收小组签署验收报告，作为付款凭据之一。</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5.质量保证期</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5.1质保期：自验收合格之日起</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w:t>
      </w:r>
      <w:r>
        <w:rPr>
          <w:rFonts w:hint="eastAsia" w:ascii="仿宋" w:hAnsi="仿宋" w:eastAsia="仿宋"/>
          <w:sz w:val="32"/>
          <w:szCs w:val="32"/>
          <w:u w:val="single"/>
        </w:rPr>
        <w:t xml:space="preserve">  </w:t>
      </w:r>
      <w:r>
        <w:rPr>
          <w:rFonts w:hint="eastAsia" w:ascii="仿宋" w:hAnsi="仿宋" w:eastAsia="仿宋"/>
          <w:sz w:val="32"/>
          <w:szCs w:val="32"/>
        </w:rPr>
        <w:t>年，国家主管部门或者行业标准对货物本身有更高要求的，从其规定并在合同中约定，供应商亦可提报更长的质保期。</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5.2质量保证期内，如果证实货物是有缺陷的，包括潜在的缺陷或者使用不符合要求的材料等，中标或成交供应商应立即免费维修或者更换有缺陷的货物或者部件，保证达到合同规定的技术以及性能要求。如果中标或成交供应商在收到通知后5天内没有弥补缺陷，采购人可自行采取必要的补救措施，但风险和费用由中标或成交供应商承担，采购人同时保留通过法律途径进行索赔的权利。</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6.售后服务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6.1中标或成交供应商应提供及时周到的售后服务，应保证每季度至少一次上门回访、检修。</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6.2中标或成交供应商应提供安装服务。中标或成交供应商在接采购人通知1小时做出响应，2小时内到达现场，24小时内维修完毕，不能在规定时间内修好的要免费提供备品（机）备件。</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6.3中标或成交供应商免费为采购人提供中文操作手册并培训操作人员，其中包括讲解产品的结构以及原理、产品的使用以及维护保养，直至操作人员能够独立的操作使用。</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注：上述要求以及标注中：</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带“★”条款为实质性条款，供应商必须按照采购文件的要求做出实质性响应。</w:t>
      </w:r>
      <w:r>
        <w:rPr>
          <w:rFonts w:hint="eastAsia" w:ascii="仿宋" w:hAnsi="仿宋" w:eastAsia="仿宋"/>
          <w:sz w:val="28"/>
          <w:szCs w:val="28"/>
        </w:rPr>
        <w:t>（采购人根据需要选定是否列为实质性条款）</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带“▲”标注的产品为政府强制采购的产品。供应商所投产品必须提供经市场监管总局公布的认证机构出具的有效期内的节能产品认证证书原件的电子文档。</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带“※”标注的产品为供应商开标时需提供的样品，中标或成交后供应商送至采购人指定地点封存。供应商提交的样品与投标(响应)文件不一致的，由供应商承担相关法律责任。</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带“●”标注的产品为核心产品，系指在非单一产品采购项目中，采购人根据采购项目技术构成、产品价格比重等合理确定的产品。</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五、供应商资格条件</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１.符合《中华人民共和国政府采购法》第二十二条规定的条件；</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２.采购公告发布之日前三年内无行贿犯罪等重大违法记录；</w:t>
      </w:r>
    </w:p>
    <w:p>
      <w:pPr>
        <w:wordWrap w:val="0"/>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３.通过“信用中国”网站（www.creditchina.gov.cn）、中国政府采购网（www.ccgp.gov.cn）、信用山东(www.credit.shandong.gov.cn) 及信用青岛（www.qingdao.gov.cn/credit）查询，未被列入失信被执行人、重大税收违法案件当事人、政府采购严重违法失信行为记录名单；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４.本项目是否接受联合体投标（响应）：（  ）是（</w:t>
      </w:r>
      <w:r>
        <w:rPr>
          <w:rFonts w:hint="eastAsia" w:ascii="仿宋" w:hAnsi="仿宋" w:eastAsia="仿宋"/>
          <w:sz w:val="32"/>
          <w:szCs w:val="32"/>
        </w:rPr>
        <w:sym w:font="Wingdings" w:char="F0FC"/>
      </w:r>
      <w:r>
        <w:rPr>
          <w:rFonts w:hint="eastAsia" w:ascii="仿宋" w:hAnsi="仿宋" w:eastAsia="仿宋"/>
          <w:sz w:val="32"/>
          <w:szCs w:val="32"/>
        </w:rPr>
        <w:t>）否。</w:t>
      </w:r>
    </w:p>
    <w:p>
      <w:pPr>
        <w:adjustRightInd w:val="0"/>
        <w:snapToGrid w:val="0"/>
        <w:spacing w:line="560" w:lineRule="exact"/>
        <w:ind w:firstLine="640" w:firstLineChars="200"/>
        <w:rPr>
          <w:rFonts w:ascii="仿宋" w:hAnsi="仿宋" w:eastAsia="仿宋"/>
          <w:sz w:val="28"/>
          <w:szCs w:val="28"/>
        </w:rPr>
      </w:pPr>
      <w:r>
        <w:rPr>
          <w:rFonts w:hint="eastAsia" w:ascii="仿宋" w:hAnsi="仿宋" w:eastAsia="仿宋"/>
          <w:sz w:val="32"/>
          <w:szCs w:val="32"/>
        </w:rPr>
        <w:t>５.本项目是否专门面向中小企业采购：（  ）是（</w:t>
      </w:r>
      <w:r>
        <w:rPr>
          <w:rFonts w:hint="eastAsia" w:ascii="仿宋" w:hAnsi="仿宋" w:eastAsia="仿宋"/>
          <w:sz w:val="32"/>
          <w:szCs w:val="32"/>
        </w:rPr>
        <w:sym w:font="Wingdings" w:char="F0FC"/>
      </w:r>
      <w:r>
        <w:rPr>
          <w:rFonts w:hint="eastAsia" w:ascii="仿宋" w:hAnsi="仿宋" w:eastAsia="仿宋"/>
          <w:sz w:val="32"/>
          <w:szCs w:val="32"/>
        </w:rPr>
        <w:t>）否。</w:t>
      </w:r>
    </w:p>
    <w:p>
      <w:pPr>
        <w:overflowPunct w:val="0"/>
        <w:adjustRightInd w:val="0"/>
        <w:snapToGrid w:val="0"/>
        <w:spacing w:line="560" w:lineRule="exact"/>
        <w:ind w:firstLine="640" w:firstLineChars="200"/>
        <w:rPr>
          <w:rFonts w:ascii="仿宋" w:hAnsi="仿宋" w:eastAsia="仿宋" w:cs="微软雅黑"/>
          <w:sz w:val="32"/>
          <w:szCs w:val="32"/>
        </w:rPr>
      </w:pPr>
      <w:r>
        <w:rPr>
          <w:rFonts w:hint="eastAsia" w:ascii="仿宋" w:hAnsi="仿宋" w:eastAsia="仿宋"/>
          <w:sz w:val="32"/>
          <w:szCs w:val="32"/>
        </w:rPr>
        <w:t>六、</w:t>
      </w:r>
      <w:r>
        <w:rPr>
          <w:rFonts w:hint="eastAsia" w:ascii="仿宋" w:hAnsi="仿宋" w:eastAsia="仿宋" w:cs="微软雅黑"/>
          <w:sz w:val="32"/>
          <w:szCs w:val="32"/>
        </w:rPr>
        <w:t>评分办法</w:t>
      </w:r>
    </w:p>
    <w:p>
      <w:pPr>
        <w:overflowPunct w:val="0"/>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本项目采用最低评标价法确定中标或成交供应商，即在全部满足招标文件实质性要求的前提下，推荐最低报价（指修正、折扣后的价格，即评标价）的供应商作为中标或成交供应商。</w:t>
      </w:r>
    </w:p>
    <w:p>
      <w:pPr>
        <w:widowControl/>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七、需求调查</w:t>
      </w:r>
    </w:p>
    <w:p>
      <w:pPr>
        <w:pStyle w:val="2"/>
        <w:spacing w:line="560" w:lineRule="exact"/>
        <w:ind w:firstLine="640" w:firstLineChars="200"/>
        <w:textAlignment w:val="baseline"/>
        <w:rPr>
          <w:rFonts w:ascii="仿宋" w:hAnsi="仿宋" w:eastAsia="仿宋" w:cs="仿宋"/>
          <w:kern w:val="2"/>
        </w:rPr>
      </w:pPr>
      <w:r>
        <w:rPr>
          <w:rFonts w:hint="eastAsia" w:ascii="仿宋" w:hAnsi="仿宋" w:eastAsia="仿宋" w:cs="仿宋"/>
          <w:kern w:val="2"/>
        </w:rPr>
        <w:t>本项目</w:t>
      </w:r>
      <w:r>
        <w:rPr>
          <w:rFonts w:hint="eastAsia" w:ascii="仿宋" w:hAnsi="仿宋" w:eastAsia="仿宋" w:cs="仿宋"/>
          <w:kern w:val="2"/>
          <w:lang w:eastAsia="zh-CN"/>
        </w:rPr>
        <w:t>☑</w:t>
      </w:r>
      <w:r>
        <w:rPr>
          <w:rFonts w:hint="eastAsia" w:ascii="仿宋" w:hAnsi="仿宋" w:eastAsia="仿宋" w:cs="仿宋"/>
          <w:kern w:val="2"/>
        </w:rPr>
        <w:t>是/</w:t>
      </w:r>
      <w:r>
        <w:rPr>
          <w:rFonts w:hint="eastAsia" w:ascii="仿宋" w:hAnsi="仿宋" w:eastAsia="仿宋" w:cs="仿宋"/>
          <w:kern w:val="2"/>
        </w:rPr>
        <w:sym w:font="Wingdings" w:char="00A8"/>
      </w:r>
      <w:r>
        <w:rPr>
          <w:rFonts w:hint="eastAsia" w:ascii="仿宋" w:hAnsi="仿宋" w:eastAsia="仿宋" w:cs="仿宋"/>
          <w:kern w:val="2"/>
        </w:rPr>
        <w:t>否属于应当开展需求调查的采购项目，采购人已通过</w:t>
      </w:r>
      <w:r>
        <w:rPr>
          <w:rFonts w:hint="eastAsia" w:ascii="仿宋" w:hAnsi="仿宋" w:eastAsia="仿宋" w:cs="仿宋"/>
          <w:kern w:val="2"/>
          <w:lang w:eastAsia="zh-CN"/>
        </w:rPr>
        <w:t>☑</w:t>
      </w:r>
      <w:r>
        <w:rPr>
          <w:rFonts w:hint="eastAsia" w:ascii="仿宋" w:hAnsi="仿宋" w:eastAsia="仿宋" w:cs="仿宋"/>
          <w:kern w:val="2"/>
        </w:rPr>
        <w:t>咨询/</w:t>
      </w:r>
      <w:r>
        <w:rPr>
          <w:rFonts w:hint="eastAsia" w:ascii="仿宋" w:hAnsi="仿宋" w:eastAsia="仿宋" w:cs="仿宋"/>
          <w:kern w:val="2"/>
        </w:rPr>
        <w:sym w:font="Wingdings" w:char="00FE"/>
      </w:r>
      <w:r>
        <w:rPr>
          <w:rFonts w:hint="eastAsia" w:ascii="仿宋" w:hAnsi="仿宋" w:eastAsia="仿宋" w:cs="仿宋"/>
          <w:kern w:val="2"/>
        </w:rPr>
        <w:t>论证/□问卷调查/□其他</w:t>
      </w:r>
      <w:r>
        <w:rPr>
          <w:rFonts w:hint="eastAsia" w:ascii="仿宋" w:hAnsi="仿宋" w:eastAsia="仿宋" w:cs="仿宋"/>
          <w:kern w:val="2"/>
          <w:u w:val="single"/>
        </w:rPr>
        <w:t xml:space="preserve">    </w:t>
      </w:r>
      <w:r>
        <w:rPr>
          <w:rFonts w:hint="eastAsia" w:ascii="仿宋" w:hAnsi="仿宋" w:eastAsia="仿宋" w:cs="仿宋"/>
          <w:kern w:val="2"/>
        </w:rPr>
        <w:t>方式组织了需求调查。</w:t>
      </w:r>
    </w:p>
    <w:p>
      <w:pPr>
        <w:widowControl/>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八、论证意见</w:t>
      </w:r>
    </w:p>
    <w:p>
      <w:pPr>
        <w:pStyle w:val="2"/>
        <w:spacing w:line="560" w:lineRule="exact"/>
        <w:ind w:firstLine="640" w:firstLineChars="200"/>
        <w:textAlignment w:val="baseline"/>
        <w:rPr>
          <w:rFonts w:ascii="仿宋" w:hAnsi="仿宋" w:eastAsia="仿宋" w:cs="仿宋"/>
          <w:kern w:val="2"/>
        </w:rPr>
      </w:pPr>
      <w:r>
        <w:rPr>
          <w:rFonts w:hint="eastAsia" w:ascii="仿宋" w:hAnsi="仿宋" w:eastAsia="仿宋" w:cs="仿宋"/>
          <w:kern w:val="2"/>
        </w:rPr>
        <w:t>本项目采购人或代理机构</w:t>
      </w:r>
      <w:r>
        <w:rPr>
          <w:rFonts w:hint="eastAsia" w:ascii="仿宋" w:hAnsi="仿宋" w:eastAsia="仿宋" w:cs="仿宋"/>
          <w:kern w:val="2"/>
        </w:rPr>
        <w:sym w:font="Wingdings" w:char="00FE"/>
      </w:r>
      <w:r>
        <w:rPr>
          <w:rFonts w:hint="eastAsia" w:ascii="仿宋" w:hAnsi="仿宋" w:eastAsia="仿宋" w:cs="仿宋"/>
          <w:kern w:val="2"/>
        </w:rPr>
        <w:t>是/</w:t>
      </w:r>
      <w:r>
        <w:rPr>
          <w:rFonts w:hint="eastAsia" w:ascii="仿宋" w:hAnsi="仿宋" w:eastAsia="仿宋" w:cs="仿宋"/>
          <w:kern w:val="2"/>
          <w:lang w:eastAsia="zh-CN"/>
        </w:rPr>
        <w:t>□</w:t>
      </w:r>
      <w:r>
        <w:rPr>
          <w:rFonts w:hint="eastAsia" w:ascii="仿宋" w:hAnsi="仿宋" w:eastAsia="仿宋" w:cs="仿宋"/>
          <w:kern w:val="2"/>
        </w:rPr>
        <w:t>否已组织专家论证，并根据专家论证意见完善了本项目采购需求方案。</w:t>
      </w:r>
    </w:p>
    <w:p>
      <w:pPr>
        <w:adjustRightInd w:val="0"/>
        <w:snapToGrid w:val="0"/>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论证专家名单：黄青、高勇、邓雁鸣、王健</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九、公示时间</w:t>
      </w:r>
    </w:p>
    <w:p>
      <w:pPr>
        <w:pStyle w:val="11"/>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本项目采购需求公示期限为3日：自</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2022</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w:t>
      </w:r>
      <w:r>
        <w:rPr>
          <w:rFonts w:hint="eastAsia" w:ascii="仿宋" w:hAnsi="仿宋" w:eastAsia="仿宋"/>
          <w:sz w:val="32"/>
          <w:szCs w:val="32"/>
          <w:u w:val="single"/>
        </w:rPr>
        <w:t xml:space="preserve">  </w:t>
      </w:r>
      <w:r>
        <w:rPr>
          <w:rFonts w:hint="eastAsia" w:ascii="仿宋" w:hAnsi="仿宋" w:eastAsia="仿宋"/>
          <w:sz w:val="32"/>
          <w:szCs w:val="32"/>
        </w:rPr>
        <w:t>日起，至</w:t>
      </w:r>
      <w:r>
        <w:rPr>
          <w:rFonts w:hint="eastAsia" w:ascii="仿宋" w:hAnsi="仿宋" w:eastAsia="仿宋"/>
          <w:sz w:val="32"/>
          <w:szCs w:val="32"/>
          <w:lang w:val="en-US" w:eastAsia="zh-CN"/>
        </w:rPr>
        <w:t>2022</w:t>
      </w:r>
      <w:r>
        <w:rPr>
          <w:rFonts w:hint="eastAsia" w:ascii="仿宋" w:hAnsi="仿宋" w:eastAsia="仿宋"/>
          <w:sz w:val="32"/>
          <w:szCs w:val="32"/>
        </w:rPr>
        <w:t>年</w:t>
      </w:r>
      <w:r>
        <w:rPr>
          <w:rFonts w:hint="eastAsia" w:ascii="仿宋" w:hAnsi="仿宋" w:eastAsia="仿宋"/>
          <w:sz w:val="32"/>
          <w:szCs w:val="32"/>
          <w:u w:val="single"/>
          <w:lang w:val="en-US" w:eastAsia="zh-CN"/>
        </w:rPr>
        <w:t>11</w:t>
      </w:r>
      <w:r>
        <w:rPr>
          <w:rFonts w:hint="eastAsia" w:ascii="仿宋" w:hAnsi="仿宋" w:eastAsia="仿宋"/>
          <w:sz w:val="32"/>
          <w:szCs w:val="32"/>
        </w:rPr>
        <w:t>月</w:t>
      </w:r>
      <w:r>
        <w:rPr>
          <w:rFonts w:hint="eastAsia" w:ascii="仿宋" w:hAnsi="仿宋" w:eastAsia="仿宋"/>
          <w:sz w:val="32"/>
          <w:szCs w:val="32"/>
          <w:u w:val="single"/>
          <w:lang w:val="en-US" w:eastAsia="zh-CN"/>
        </w:rPr>
        <w:t>28</w:t>
      </w:r>
      <w:r>
        <w:rPr>
          <w:rFonts w:hint="eastAsia" w:ascii="仿宋" w:hAnsi="仿宋" w:eastAsia="仿宋"/>
          <w:sz w:val="32"/>
          <w:szCs w:val="32"/>
        </w:rPr>
        <w:t>日止。</w:t>
      </w:r>
    </w:p>
    <w:p>
      <w:pPr>
        <w:adjustRightInd w:val="0"/>
        <w:snapToGrid w:val="0"/>
        <w:spacing w:line="560" w:lineRule="exact"/>
        <w:ind w:firstLine="640" w:firstLineChars="200"/>
        <w:rPr>
          <w:rFonts w:ascii="仿宋" w:hAnsi="仿宋" w:eastAsia="仿宋" w:cs="仿宋"/>
          <w:sz w:val="28"/>
          <w:szCs w:val="28"/>
          <w:lang w:val="zh-CN"/>
        </w:rPr>
      </w:pPr>
      <w:r>
        <w:rPr>
          <w:rFonts w:hint="eastAsia" w:ascii="仿宋" w:hAnsi="仿宋" w:eastAsia="仿宋"/>
          <w:sz w:val="32"/>
          <w:szCs w:val="32"/>
        </w:rPr>
        <w:t>十、意见反馈方式</w:t>
      </w:r>
    </w:p>
    <w:p>
      <w:pPr>
        <w:pStyle w:val="11"/>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本项目采购需求方案公示期间接受社会公众的监督。</w:t>
      </w:r>
    </w:p>
    <w:p>
      <w:pPr>
        <w:pStyle w:val="11"/>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请遵循客观、公正的原则，对本项目需求方案提出意见或者建议，并请于</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2022</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w:t>
      </w:r>
      <w:bookmarkStart w:id="1" w:name="_GoBack"/>
      <w:bookmarkEnd w:id="1"/>
      <w:r>
        <w:rPr>
          <w:rFonts w:hint="eastAsia" w:ascii="仿宋" w:hAnsi="仿宋" w:eastAsia="仿宋"/>
          <w:sz w:val="32"/>
          <w:szCs w:val="32"/>
          <w:u w:val="single"/>
        </w:rPr>
        <w:t xml:space="preserve"> </w:t>
      </w:r>
      <w:r>
        <w:rPr>
          <w:rFonts w:hint="eastAsia" w:ascii="仿宋" w:hAnsi="仿宋" w:eastAsia="仿宋"/>
          <w:sz w:val="32"/>
          <w:szCs w:val="32"/>
        </w:rPr>
        <w:t>日前将意见反馈至代理机构（格式附后）。代理机构将收集整理提出的意见及时转交采购人，并请采购人依据相关法律法规完善采购需求。</w:t>
      </w:r>
    </w:p>
    <w:p>
      <w:pPr>
        <w:pStyle w:val="11"/>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采购人未在规定时间内处理或者对处理意见不满意的，供应商可就有关问题通过采购文件提出质疑；质疑未在规定时间内得到答复或者对答复不满意的，供应商可以向采购人同级财政部门提出投诉。</w:t>
      </w:r>
    </w:p>
    <w:p>
      <w:pPr>
        <w:pStyle w:val="11"/>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1.采购单位：青岛市公安局</w:t>
      </w:r>
    </w:p>
    <w:p>
      <w:pPr>
        <w:pStyle w:val="11"/>
        <w:adjustRightInd w:val="0"/>
        <w:snapToGrid w:val="0"/>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联系人：刘</w:t>
      </w:r>
      <w:r>
        <w:rPr>
          <w:rFonts w:hint="eastAsia" w:ascii="仿宋" w:hAnsi="仿宋" w:eastAsia="仿宋"/>
          <w:sz w:val="32"/>
          <w:szCs w:val="32"/>
          <w:lang w:eastAsia="zh-CN"/>
        </w:rPr>
        <w:t>主任</w:t>
      </w:r>
    </w:p>
    <w:p>
      <w:pPr>
        <w:pStyle w:val="11"/>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电话（传真）：0532</w:t>
      </w:r>
      <w:r>
        <w:rPr>
          <w:rFonts w:hint="eastAsia" w:ascii="仿宋" w:hAnsi="仿宋" w:eastAsia="仿宋"/>
          <w:sz w:val="32"/>
          <w:szCs w:val="32"/>
          <w:lang w:val="en-US" w:eastAsia="zh-CN"/>
        </w:rPr>
        <w:t>-</w:t>
      </w:r>
      <w:r>
        <w:rPr>
          <w:rFonts w:hint="eastAsia" w:ascii="仿宋" w:hAnsi="仿宋" w:eastAsia="仿宋"/>
          <w:sz w:val="32"/>
          <w:szCs w:val="32"/>
        </w:rPr>
        <w:t>66572616</w:t>
      </w:r>
    </w:p>
    <w:p>
      <w:pPr>
        <w:pStyle w:val="11"/>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地址：青岛市市南区湖北路29号</w:t>
      </w:r>
    </w:p>
    <w:p>
      <w:pPr>
        <w:pStyle w:val="11"/>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2.采购代理机构(如已选定)：青岛市政务服务和公共资源交易中心</w:t>
      </w:r>
    </w:p>
    <w:p>
      <w:pPr>
        <w:pStyle w:val="11"/>
        <w:adjustRightInd w:val="0"/>
        <w:snapToGrid w:val="0"/>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联系人：</w:t>
      </w:r>
      <w:r>
        <w:rPr>
          <w:rFonts w:hint="eastAsia" w:ascii="仿宋" w:hAnsi="仿宋" w:eastAsia="仿宋"/>
          <w:sz w:val="32"/>
          <w:szCs w:val="32"/>
          <w:lang w:eastAsia="zh-CN"/>
        </w:rPr>
        <w:t>阎工</w:t>
      </w:r>
    </w:p>
    <w:p>
      <w:pPr>
        <w:pStyle w:val="11"/>
        <w:adjustRightInd w:val="0"/>
        <w:snapToGrid w:val="0"/>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电话（传真）：0532-6620982</w:t>
      </w:r>
      <w:r>
        <w:rPr>
          <w:rFonts w:hint="eastAsia" w:ascii="仿宋" w:hAnsi="仿宋" w:eastAsia="仿宋"/>
          <w:sz w:val="32"/>
          <w:szCs w:val="32"/>
          <w:lang w:val="en-US" w:eastAsia="zh-CN"/>
        </w:rPr>
        <w:t>9</w:t>
      </w:r>
    </w:p>
    <w:p>
      <w:pPr>
        <w:ind w:firstLine="640" w:firstLineChars="200"/>
        <w:rPr>
          <w:rFonts w:hint="eastAsia"/>
          <w:lang w:val="en-US" w:eastAsia="zh-CN"/>
        </w:rPr>
      </w:pPr>
      <w:r>
        <w:rPr>
          <w:rFonts w:hint="eastAsia" w:ascii="仿宋" w:hAnsi="仿宋" w:eastAsia="仿宋"/>
          <w:sz w:val="32"/>
          <w:szCs w:val="32"/>
          <w:lang w:val="en-US" w:eastAsia="zh-CN"/>
        </w:rPr>
        <w:t>电子邮件：</w:t>
      </w:r>
      <w:r>
        <w:fldChar w:fldCharType="begin"/>
      </w:r>
      <w:r>
        <w:instrText xml:space="preserve"> HYPERLINK "mailto:ggzyjy_2@qd.shandong.cn" </w:instrText>
      </w:r>
      <w:r>
        <w:fldChar w:fldCharType="separate"/>
      </w:r>
      <w:r>
        <w:rPr>
          <w:rStyle w:val="8"/>
          <w:rFonts w:hint="eastAsia" w:ascii="仿宋" w:hAnsi="仿宋" w:eastAsia="仿宋"/>
          <w:color w:val="auto"/>
          <w:sz w:val="32"/>
          <w:szCs w:val="32"/>
          <w:u w:val="none"/>
        </w:rPr>
        <w:t>ggzyjy_2@qd.shandong.cn</w:t>
      </w:r>
      <w:r>
        <w:rPr>
          <w:rStyle w:val="8"/>
          <w:rFonts w:hint="eastAsia" w:ascii="仿宋" w:hAnsi="仿宋" w:eastAsia="仿宋"/>
          <w:color w:val="auto"/>
          <w:sz w:val="32"/>
          <w:szCs w:val="32"/>
          <w:u w:val="none"/>
        </w:rPr>
        <w:fldChar w:fldCharType="end"/>
      </w:r>
    </w:p>
    <w:p>
      <w:pPr>
        <w:pStyle w:val="11"/>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地址：青岛市市南区福州南路27号</w:t>
      </w:r>
    </w:p>
    <w:p>
      <w:pPr>
        <w:widowControl/>
        <w:jc w:val="left"/>
        <w:rPr>
          <w:rFonts w:ascii="仿宋" w:hAnsi="仿宋" w:eastAsia="仿宋"/>
          <w:sz w:val="28"/>
          <w:szCs w:val="28"/>
        </w:rPr>
      </w:pPr>
      <w:r>
        <w:rPr>
          <w:rFonts w:ascii="仿宋" w:hAnsi="仿宋" w:eastAsia="仿宋"/>
          <w:sz w:val="28"/>
          <w:szCs w:val="28"/>
        </w:rPr>
        <w:br w:type="page"/>
      </w:r>
    </w:p>
    <w:p>
      <w:pPr>
        <w:spacing w:line="560" w:lineRule="exact"/>
        <w:jc w:val="center"/>
        <w:rPr>
          <w:rFonts w:ascii="仿宋" w:hAnsi="仿宋" w:eastAsia="仿宋"/>
          <w:sz w:val="44"/>
          <w:szCs w:val="44"/>
        </w:rPr>
      </w:pPr>
    </w:p>
    <w:p>
      <w:pPr>
        <w:spacing w:line="560" w:lineRule="exact"/>
        <w:jc w:val="center"/>
        <w:rPr>
          <w:rFonts w:ascii="仿宋" w:hAnsi="仿宋" w:eastAsia="仿宋"/>
          <w:sz w:val="44"/>
          <w:szCs w:val="44"/>
        </w:rPr>
      </w:pPr>
      <w:r>
        <w:rPr>
          <w:rFonts w:hint="eastAsia" w:ascii="仿宋" w:hAnsi="仿宋" w:eastAsia="仿宋"/>
          <w:sz w:val="44"/>
          <w:szCs w:val="44"/>
        </w:rPr>
        <w:t>采购需求公示供应商反馈意见函</w:t>
      </w:r>
    </w:p>
    <w:p>
      <w:pPr>
        <w:spacing w:line="560" w:lineRule="exact"/>
        <w:ind w:firstLine="645"/>
        <w:jc w:val="left"/>
        <w:rPr>
          <w:rFonts w:ascii="仿宋" w:hAnsi="仿宋" w:eastAsia="仿宋"/>
          <w:sz w:val="24"/>
          <w:szCs w:val="24"/>
        </w:rPr>
      </w:pPr>
    </w:p>
    <w:p>
      <w:pPr>
        <w:spacing w:line="560" w:lineRule="exact"/>
        <w:jc w:val="left"/>
        <w:rPr>
          <w:rFonts w:ascii="仿宋" w:hAnsi="仿宋" w:eastAsia="仿宋"/>
          <w:sz w:val="32"/>
          <w:szCs w:val="32"/>
        </w:rPr>
      </w:pPr>
      <w:r>
        <w:rPr>
          <w:rFonts w:hint="eastAsia" w:ascii="仿宋" w:hAnsi="仿宋" w:eastAsia="仿宋"/>
          <w:sz w:val="32"/>
          <w:szCs w:val="32"/>
          <w:u w:val="single"/>
        </w:rPr>
        <w:t>采购人（名称）</w:t>
      </w:r>
      <w:r>
        <w:rPr>
          <w:rFonts w:hint="eastAsia" w:ascii="仿宋" w:hAnsi="仿宋" w:eastAsia="仿宋"/>
          <w:sz w:val="32"/>
          <w:szCs w:val="32"/>
        </w:rPr>
        <w:t>：</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现针对</w:t>
      </w:r>
      <w:r>
        <w:rPr>
          <w:rFonts w:hint="eastAsia" w:ascii="仿宋" w:hAnsi="仿宋" w:eastAsia="仿宋"/>
          <w:sz w:val="32"/>
          <w:szCs w:val="32"/>
          <w:u w:val="single"/>
        </w:rPr>
        <w:t xml:space="preserve">            </w:t>
      </w:r>
      <w:r>
        <w:rPr>
          <w:rFonts w:hint="eastAsia" w:ascii="仿宋" w:hAnsi="仿宋" w:eastAsia="仿宋"/>
          <w:sz w:val="32"/>
          <w:szCs w:val="32"/>
        </w:rPr>
        <w:t>项目采购需求公示，提出意见如下：</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□资质要求具有倾向性（详见附件）。</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□技术需求具有倾向性（详见附件）。</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□其他需要澄清明确的问题。</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具体为：</w:t>
      </w:r>
      <w:r>
        <w:rPr>
          <w:rFonts w:hint="eastAsia" w:ascii="仿宋" w:hAnsi="仿宋" w:eastAsia="仿宋"/>
          <w:sz w:val="28"/>
          <w:szCs w:val="28"/>
        </w:rPr>
        <w:t>（请逐条清晰表述）</w:t>
      </w: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r>
        <w:rPr>
          <w:rFonts w:hint="eastAsia" w:ascii="仿宋" w:hAnsi="仿宋" w:eastAsia="仿宋"/>
          <w:sz w:val="32"/>
          <w:szCs w:val="32"/>
        </w:rPr>
        <w:t xml:space="preserve">                        单位名称：（加盖单位公章）</w:t>
      </w:r>
    </w:p>
    <w:p>
      <w:pPr>
        <w:spacing w:line="560" w:lineRule="exact"/>
        <w:ind w:firstLine="5280" w:firstLineChars="1650"/>
        <w:jc w:val="left"/>
        <w:rPr>
          <w:rFonts w:ascii="仿宋" w:hAnsi="仿宋" w:eastAsia="仿宋"/>
          <w:sz w:val="32"/>
          <w:szCs w:val="32"/>
        </w:rPr>
      </w:pPr>
      <w:r>
        <w:rPr>
          <w:rFonts w:hint="eastAsia" w:ascii="仿宋" w:hAnsi="仿宋" w:eastAsia="仿宋"/>
          <w:sz w:val="32"/>
          <w:szCs w:val="32"/>
        </w:rPr>
        <w:t>年  月   日</w:t>
      </w:r>
    </w:p>
    <w:p>
      <w:pPr>
        <w:spacing w:line="560" w:lineRule="exact"/>
        <w:jc w:val="left"/>
        <w:rPr>
          <w:rFonts w:ascii="仿宋" w:hAnsi="仿宋" w:eastAsia="仿宋"/>
          <w:sz w:val="32"/>
          <w:szCs w:val="32"/>
        </w:rPr>
      </w:pP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（联系人：         联系电话：        ）</w:t>
      </w:r>
    </w:p>
    <w:p>
      <w:pPr>
        <w:spacing w:line="560" w:lineRule="exact"/>
        <w:jc w:val="left"/>
        <w:rPr>
          <w:rFonts w:ascii="仿宋" w:hAnsi="仿宋" w:eastAsia="仿宋"/>
          <w:sz w:val="32"/>
          <w:szCs w:val="32"/>
        </w:rPr>
      </w:pPr>
    </w:p>
    <w:p>
      <w:pPr>
        <w:spacing w:line="520" w:lineRule="exact"/>
        <w:ind w:firstLine="560" w:firstLineChars="200"/>
        <w:rPr>
          <w:rFonts w:ascii="仿宋" w:hAnsi="仿宋" w:eastAsia="仿宋"/>
          <w:sz w:val="28"/>
          <w:szCs w:val="28"/>
        </w:rPr>
      </w:pPr>
    </w:p>
    <w:sectPr>
      <w:pgSz w:w="11906" w:h="16838"/>
      <w:pgMar w:top="2098" w:right="1474" w:bottom="1985" w:left="1588"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VkZjJhMWUwZWE2OGRkMDMyMjJhZjVhMWNhNTEzNzcifQ=="/>
  </w:docVars>
  <w:rsids>
    <w:rsidRoot w:val="00674851"/>
    <w:rsid w:val="0000372C"/>
    <w:rsid w:val="00004D27"/>
    <w:rsid w:val="00042BF0"/>
    <w:rsid w:val="000608D6"/>
    <w:rsid w:val="00066D68"/>
    <w:rsid w:val="00080883"/>
    <w:rsid w:val="00081E53"/>
    <w:rsid w:val="00082CAF"/>
    <w:rsid w:val="00086BA3"/>
    <w:rsid w:val="00092F0F"/>
    <w:rsid w:val="000B6A8C"/>
    <w:rsid w:val="000B7D70"/>
    <w:rsid w:val="000E5F7C"/>
    <w:rsid w:val="00103A86"/>
    <w:rsid w:val="0010579D"/>
    <w:rsid w:val="001320D3"/>
    <w:rsid w:val="00132B0F"/>
    <w:rsid w:val="00134DE8"/>
    <w:rsid w:val="0013662A"/>
    <w:rsid w:val="0013689A"/>
    <w:rsid w:val="00140025"/>
    <w:rsid w:val="00141209"/>
    <w:rsid w:val="00145C5D"/>
    <w:rsid w:val="001A042D"/>
    <w:rsid w:val="001E0920"/>
    <w:rsid w:val="001E28A9"/>
    <w:rsid w:val="00235964"/>
    <w:rsid w:val="00250139"/>
    <w:rsid w:val="002741E7"/>
    <w:rsid w:val="0027580F"/>
    <w:rsid w:val="00286C0A"/>
    <w:rsid w:val="002A51A6"/>
    <w:rsid w:val="002A5C82"/>
    <w:rsid w:val="002A6E61"/>
    <w:rsid w:val="002B6E8C"/>
    <w:rsid w:val="002C6AB3"/>
    <w:rsid w:val="002E2494"/>
    <w:rsid w:val="002E34EE"/>
    <w:rsid w:val="003044FC"/>
    <w:rsid w:val="00311641"/>
    <w:rsid w:val="00313BFF"/>
    <w:rsid w:val="003372B4"/>
    <w:rsid w:val="003624B6"/>
    <w:rsid w:val="00397F31"/>
    <w:rsid w:val="003A2EA1"/>
    <w:rsid w:val="003B366C"/>
    <w:rsid w:val="003B7E74"/>
    <w:rsid w:val="003C6C9E"/>
    <w:rsid w:val="003E6D8B"/>
    <w:rsid w:val="003F0A9C"/>
    <w:rsid w:val="00403C03"/>
    <w:rsid w:val="00405981"/>
    <w:rsid w:val="004062AF"/>
    <w:rsid w:val="00426A4E"/>
    <w:rsid w:val="00427477"/>
    <w:rsid w:val="00446DC5"/>
    <w:rsid w:val="00447D47"/>
    <w:rsid w:val="00453214"/>
    <w:rsid w:val="00485E7A"/>
    <w:rsid w:val="004866B9"/>
    <w:rsid w:val="00487F95"/>
    <w:rsid w:val="00495728"/>
    <w:rsid w:val="004A0382"/>
    <w:rsid w:val="004B3E38"/>
    <w:rsid w:val="004E13C3"/>
    <w:rsid w:val="00506C76"/>
    <w:rsid w:val="005440B5"/>
    <w:rsid w:val="005440CC"/>
    <w:rsid w:val="005657BF"/>
    <w:rsid w:val="00581761"/>
    <w:rsid w:val="005B2D9C"/>
    <w:rsid w:val="005C76CC"/>
    <w:rsid w:val="005E4A5C"/>
    <w:rsid w:val="005F0FF8"/>
    <w:rsid w:val="00603BD6"/>
    <w:rsid w:val="00611097"/>
    <w:rsid w:val="0062793E"/>
    <w:rsid w:val="00633CF1"/>
    <w:rsid w:val="00641A3E"/>
    <w:rsid w:val="006423A3"/>
    <w:rsid w:val="00660F96"/>
    <w:rsid w:val="00665263"/>
    <w:rsid w:val="00667B75"/>
    <w:rsid w:val="00674851"/>
    <w:rsid w:val="006811C2"/>
    <w:rsid w:val="006A42C2"/>
    <w:rsid w:val="006D7277"/>
    <w:rsid w:val="006E0E1E"/>
    <w:rsid w:val="006E1FB4"/>
    <w:rsid w:val="007233EE"/>
    <w:rsid w:val="0073345B"/>
    <w:rsid w:val="00740A1A"/>
    <w:rsid w:val="0074766F"/>
    <w:rsid w:val="007521D2"/>
    <w:rsid w:val="007644D3"/>
    <w:rsid w:val="00782A94"/>
    <w:rsid w:val="007850FE"/>
    <w:rsid w:val="00786347"/>
    <w:rsid w:val="007A24FD"/>
    <w:rsid w:val="00853025"/>
    <w:rsid w:val="008576F5"/>
    <w:rsid w:val="008600E6"/>
    <w:rsid w:val="00866618"/>
    <w:rsid w:val="00875D7F"/>
    <w:rsid w:val="008B3C7A"/>
    <w:rsid w:val="008B4F08"/>
    <w:rsid w:val="008D4CA0"/>
    <w:rsid w:val="008D5550"/>
    <w:rsid w:val="008E6928"/>
    <w:rsid w:val="008F2D60"/>
    <w:rsid w:val="009044D5"/>
    <w:rsid w:val="0092766B"/>
    <w:rsid w:val="009443C6"/>
    <w:rsid w:val="00950C27"/>
    <w:rsid w:val="00955403"/>
    <w:rsid w:val="00955E55"/>
    <w:rsid w:val="00965AC9"/>
    <w:rsid w:val="009671CC"/>
    <w:rsid w:val="00967A17"/>
    <w:rsid w:val="00981C95"/>
    <w:rsid w:val="009876DE"/>
    <w:rsid w:val="00996A4D"/>
    <w:rsid w:val="009D5540"/>
    <w:rsid w:val="00A04A55"/>
    <w:rsid w:val="00A10566"/>
    <w:rsid w:val="00A12B78"/>
    <w:rsid w:val="00A17DA1"/>
    <w:rsid w:val="00A27152"/>
    <w:rsid w:val="00A32ED9"/>
    <w:rsid w:val="00A33865"/>
    <w:rsid w:val="00A464AF"/>
    <w:rsid w:val="00A57E50"/>
    <w:rsid w:val="00A64F3F"/>
    <w:rsid w:val="00A77465"/>
    <w:rsid w:val="00A8693B"/>
    <w:rsid w:val="00A973BF"/>
    <w:rsid w:val="00AA25E9"/>
    <w:rsid w:val="00AB0EAB"/>
    <w:rsid w:val="00AB233A"/>
    <w:rsid w:val="00AD4844"/>
    <w:rsid w:val="00AE2F3B"/>
    <w:rsid w:val="00B04925"/>
    <w:rsid w:val="00B13C49"/>
    <w:rsid w:val="00B15586"/>
    <w:rsid w:val="00B22E60"/>
    <w:rsid w:val="00B30C15"/>
    <w:rsid w:val="00B40141"/>
    <w:rsid w:val="00B705B2"/>
    <w:rsid w:val="00BA08A6"/>
    <w:rsid w:val="00BB47A8"/>
    <w:rsid w:val="00BC3C1E"/>
    <w:rsid w:val="00BD159A"/>
    <w:rsid w:val="00BF6E2C"/>
    <w:rsid w:val="00C06959"/>
    <w:rsid w:val="00C13E96"/>
    <w:rsid w:val="00C178CD"/>
    <w:rsid w:val="00C54BB6"/>
    <w:rsid w:val="00C627D0"/>
    <w:rsid w:val="00C8126B"/>
    <w:rsid w:val="00CB5F88"/>
    <w:rsid w:val="00D1077A"/>
    <w:rsid w:val="00D11136"/>
    <w:rsid w:val="00D173B7"/>
    <w:rsid w:val="00D230EB"/>
    <w:rsid w:val="00D30611"/>
    <w:rsid w:val="00D31EF2"/>
    <w:rsid w:val="00D41DFE"/>
    <w:rsid w:val="00D445B9"/>
    <w:rsid w:val="00D463B6"/>
    <w:rsid w:val="00D56691"/>
    <w:rsid w:val="00D633D0"/>
    <w:rsid w:val="00D67869"/>
    <w:rsid w:val="00D9012E"/>
    <w:rsid w:val="00DA2432"/>
    <w:rsid w:val="00DB2949"/>
    <w:rsid w:val="00DB384B"/>
    <w:rsid w:val="00E1149F"/>
    <w:rsid w:val="00E27BAC"/>
    <w:rsid w:val="00E457B0"/>
    <w:rsid w:val="00E84E69"/>
    <w:rsid w:val="00E977B7"/>
    <w:rsid w:val="00EA70D0"/>
    <w:rsid w:val="00EA73F6"/>
    <w:rsid w:val="00EB07F6"/>
    <w:rsid w:val="00EC22CE"/>
    <w:rsid w:val="00ED328D"/>
    <w:rsid w:val="00ED6612"/>
    <w:rsid w:val="00EE374B"/>
    <w:rsid w:val="00F0004E"/>
    <w:rsid w:val="00F05C27"/>
    <w:rsid w:val="00F246EF"/>
    <w:rsid w:val="00F51520"/>
    <w:rsid w:val="00F751E4"/>
    <w:rsid w:val="00FA7A5E"/>
    <w:rsid w:val="00FB755A"/>
    <w:rsid w:val="00FC1B7F"/>
    <w:rsid w:val="0E2B505D"/>
    <w:rsid w:val="1C7C1D04"/>
    <w:rsid w:val="1C8D7190"/>
    <w:rsid w:val="25C07091"/>
    <w:rsid w:val="30AA29BF"/>
    <w:rsid w:val="78490D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1"/>
    <w:pPr>
      <w:autoSpaceDE w:val="0"/>
      <w:autoSpaceDN w:val="0"/>
      <w:jc w:val="left"/>
    </w:pPr>
    <w:rPr>
      <w:rFonts w:ascii="Arial Unicode MS" w:hAnsi="Arial Unicode MS" w:eastAsia="Arial Unicode MS" w:cs="Arial Unicode MS"/>
      <w:kern w:val="0"/>
      <w:sz w:val="32"/>
      <w:szCs w:val="32"/>
      <w:lang w:val="zh-CN" w:bidi="zh-CN"/>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ascii="Calibri" w:hAnsi="Calibri" w:eastAsia="宋体" w:cs="Times New Roman"/>
      <w:kern w:val="0"/>
      <w:sz w:val="24"/>
    </w:rPr>
  </w:style>
  <w:style w:type="character" w:styleId="8">
    <w:name w:val="Hyperlink"/>
    <w:unhideWhenUsed/>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customStyle="1" w:styleId="11">
    <w:name w:val="_Style 7"/>
    <w:basedOn w:val="1"/>
    <w:next w:val="1"/>
    <w:unhideWhenUsed/>
    <w:qFormat/>
    <w:uiPriority w:val="39"/>
    <w:rPr>
      <w:rFonts w:ascii="Times New Roman" w:hAnsi="Times New Roman" w:eastAsia="宋体" w:cs="Times New Roman"/>
      <w:szCs w:val="24"/>
    </w:rPr>
  </w:style>
  <w:style w:type="character" w:customStyle="1" w:styleId="12">
    <w:name w:val="正文文本 Char"/>
    <w:basedOn w:val="7"/>
    <w:semiHidden/>
    <w:qFormat/>
    <w:uiPriority w:val="99"/>
  </w:style>
  <w:style w:type="character" w:customStyle="1" w:styleId="13">
    <w:name w:val="正文文本 字符"/>
    <w:link w:val="2"/>
    <w:uiPriority w:val="1"/>
    <w:rPr>
      <w:rFonts w:ascii="Arial Unicode MS" w:hAnsi="Arial Unicode MS" w:eastAsia="Arial Unicode MS" w:cs="Arial Unicode MS"/>
      <w:kern w:val="0"/>
      <w:sz w:val="32"/>
      <w:szCs w:val="32"/>
      <w:lang w:val="zh-CN" w:bidi="zh-CN"/>
    </w:rPr>
  </w:style>
  <w:style w:type="paragraph" w:customStyle="1" w:styleId="14">
    <w:name w:val="段"/>
    <w:link w:val="15"/>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5">
    <w:name w:val="段 Char"/>
    <w:link w:val="14"/>
    <w:uiPriority w:val="0"/>
    <w:rPr>
      <w:rFonts w:ascii="宋体" w:hAnsi="Times New Roman" w:eastAsia="宋体" w:cs="Times New Roman"/>
      <w:kern w:val="0"/>
      <w:szCs w:val="20"/>
    </w:rPr>
  </w:style>
  <w:style w:type="character" w:customStyle="1" w:styleId="16">
    <w:name w:val="样式 仿宋"/>
    <w:qFormat/>
    <w:uiPriority w:val="0"/>
    <w:rPr>
      <w:rFonts w:ascii="仿宋" w:hAnsi="仿宋" w:eastAsia="仿宋"/>
      <w:kern w:val="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90D0-F24A-4ADC-AB63-E2C0AD19244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5627</Words>
  <Characters>6290</Characters>
  <Lines>50</Lines>
  <Paragraphs>14</Paragraphs>
  <TotalTime>9</TotalTime>
  <ScaleCrop>false</ScaleCrop>
  <LinksUpToDate>false</LinksUpToDate>
  <CharactersWithSpaces>6450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2022-11-22T03:46:00Z</dcterms:created>
  <dc:creator>NTKO</dc:creator>
  <cp:lastModifiedBy>Administrator</cp:lastModifiedBy>
  <cp:lastPrinted>2021-10-30T06:38:00Z</cp:lastPrinted>
  <dcterms:modified xsi:type="dcterms:W3CDTF">2022-11-25T07:33:02Z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94380A0F3AB14827990F4880555BF46C</vt:lpwstr>
  </property>
</Properties>
</file>