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FB9" w:rsidRDefault="00DD4FB9" w:rsidP="00DD4FB9">
      <w:pPr>
        <w:spacing w:line="240" w:lineRule="atLeast"/>
        <w:rPr>
          <w:rFonts w:ascii="仿宋" w:eastAsia="仿宋" w:hAnsi="仿宋"/>
          <w:sz w:val="24"/>
        </w:rPr>
      </w:pPr>
    </w:p>
    <w:tbl>
      <w:tblPr>
        <w:tblW w:w="7940" w:type="dxa"/>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3970"/>
        <w:gridCol w:w="1560"/>
        <w:gridCol w:w="1417"/>
      </w:tblGrid>
      <w:tr w:rsidR="00AE7496" w:rsidRPr="00AE7496" w:rsidTr="00A34E24">
        <w:trPr>
          <w:jc w:val="center"/>
        </w:trPr>
        <w:tc>
          <w:tcPr>
            <w:tcW w:w="992"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kern w:val="0"/>
                <w:sz w:val="24"/>
              </w:rPr>
            </w:pPr>
            <w:r w:rsidRPr="00AE7496">
              <w:rPr>
                <w:rFonts w:ascii="仿宋" w:eastAsia="仿宋" w:hAnsi="仿宋" w:cs="宋体" w:hint="eastAsia"/>
                <w:kern w:val="0"/>
                <w:sz w:val="24"/>
              </w:rPr>
              <w:t>名称</w:t>
            </w:r>
          </w:p>
        </w:tc>
        <w:tc>
          <w:tcPr>
            <w:tcW w:w="3971"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kern w:val="0"/>
                <w:sz w:val="24"/>
              </w:rPr>
            </w:pPr>
            <w:r w:rsidRPr="00AE7496">
              <w:rPr>
                <w:rFonts w:ascii="仿宋" w:eastAsia="仿宋" w:hAnsi="仿宋" w:cs="宋体" w:hint="eastAsia"/>
                <w:kern w:val="0"/>
                <w:sz w:val="24"/>
              </w:rPr>
              <w:t>技术指标</w:t>
            </w:r>
          </w:p>
        </w:tc>
        <w:tc>
          <w:tcPr>
            <w:tcW w:w="1560" w:type="dxa"/>
            <w:tcBorders>
              <w:top w:val="single" w:sz="4" w:space="0" w:color="auto"/>
              <w:left w:val="single" w:sz="4" w:space="0" w:color="auto"/>
              <w:bottom w:val="single" w:sz="4" w:space="0" w:color="auto"/>
              <w:right w:val="single" w:sz="4" w:space="0" w:color="auto"/>
            </w:tcBorders>
          </w:tcPr>
          <w:p w:rsidR="008455BA" w:rsidRPr="00AE7496" w:rsidRDefault="008455BA" w:rsidP="00A34E24">
            <w:pPr>
              <w:widowControl/>
              <w:spacing w:line="0" w:lineRule="atLeast"/>
              <w:jc w:val="center"/>
              <w:rPr>
                <w:rFonts w:ascii="仿宋" w:eastAsia="仿宋" w:hAnsi="仿宋" w:cs="宋体"/>
                <w:kern w:val="0"/>
                <w:sz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kern w:val="0"/>
                <w:sz w:val="24"/>
              </w:rPr>
            </w:pPr>
            <w:r w:rsidRPr="00AE7496">
              <w:rPr>
                <w:rFonts w:ascii="仿宋" w:eastAsia="仿宋" w:hAnsi="仿宋" w:cs="宋体" w:hint="eastAsia"/>
                <w:kern w:val="0"/>
                <w:sz w:val="24"/>
              </w:rPr>
              <w:t>单位及数量</w:t>
            </w:r>
          </w:p>
        </w:tc>
      </w:tr>
      <w:tr w:rsidR="00AE7496" w:rsidRPr="00AE7496" w:rsidTr="00A34E24">
        <w:trPr>
          <w:jc w:val="center"/>
        </w:trPr>
        <w:tc>
          <w:tcPr>
            <w:tcW w:w="994" w:type="dxa"/>
            <w:tcBorders>
              <w:top w:val="single" w:sz="4" w:space="0" w:color="auto"/>
              <w:left w:val="single" w:sz="4" w:space="0" w:color="auto"/>
              <w:right w:val="single" w:sz="4" w:space="0" w:color="auto"/>
            </w:tcBorders>
            <w:vAlign w:val="center"/>
          </w:tcPr>
          <w:p w:rsidR="008455BA" w:rsidRPr="00AE7496" w:rsidRDefault="008455BA" w:rsidP="00A34E24">
            <w:pPr>
              <w:jc w:val="center"/>
              <w:rPr>
                <w:rFonts w:ascii="仿宋" w:eastAsia="仿宋" w:hAnsi="仿宋"/>
                <w:sz w:val="20"/>
                <w:szCs w:val="20"/>
              </w:rPr>
            </w:pPr>
            <w:r w:rsidRPr="00AE7496">
              <w:rPr>
                <w:rFonts w:ascii="仿宋" w:eastAsia="仿宋" w:hAnsi="仿宋" w:hint="eastAsia"/>
                <w:sz w:val="20"/>
                <w:szCs w:val="20"/>
              </w:rPr>
              <w:t>悬挂式半蓝</w:t>
            </w:r>
          </w:p>
          <w:p w:rsidR="008455BA" w:rsidRPr="00AE7496" w:rsidRDefault="008455BA" w:rsidP="00A34E24">
            <w:pPr>
              <w:widowControl/>
              <w:spacing w:line="0" w:lineRule="atLeast"/>
              <w:jc w:val="center"/>
              <w:rPr>
                <w:rFonts w:ascii="仿宋" w:eastAsia="仿宋" w:hAnsi="仿宋" w:cs="宋体"/>
                <w:kern w:val="0"/>
                <w:sz w:val="24"/>
              </w:rPr>
            </w:pPr>
            <w:r w:rsidRPr="00AE7496">
              <w:rPr>
                <w:rFonts w:ascii="仿宋" w:eastAsia="仿宋" w:hAnsi="仿宋" w:cs="宋体" w:hint="eastAsia"/>
                <w:kern w:val="0"/>
                <w:sz w:val="24"/>
              </w:rPr>
              <w:t>不可升降</w:t>
            </w:r>
          </w:p>
        </w:tc>
        <w:tc>
          <w:tcPr>
            <w:tcW w:w="3969"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left"/>
              <w:rPr>
                <w:rFonts w:ascii="仿宋" w:eastAsia="仿宋" w:hAnsi="仿宋" w:cs="宋体"/>
                <w:kern w:val="0"/>
                <w:sz w:val="24"/>
              </w:rPr>
            </w:pPr>
            <w:r w:rsidRPr="00AE7496">
              <w:rPr>
                <w:rFonts w:ascii="仿宋" w:eastAsia="仿宋" w:hAnsi="仿宋" w:cs="宋体" w:hint="eastAsia"/>
                <w:kern w:val="0"/>
                <w:sz w:val="24"/>
              </w:rPr>
              <w:t>1、篮球架的主杆：悬臂长度1.25米，优质钢方管150mm*150mm</w:t>
            </w:r>
          </w:p>
          <w:p w:rsidR="008455BA" w:rsidRPr="00AE7496" w:rsidRDefault="008455BA" w:rsidP="00A34E24">
            <w:pPr>
              <w:widowControl/>
              <w:spacing w:line="0" w:lineRule="atLeast"/>
              <w:jc w:val="left"/>
              <w:rPr>
                <w:rFonts w:ascii="仿宋" w:eastAsia="仿宋" w:hAnsi="仿宋" w:cs="宋体"/>
                <w:kern w:val="0"/>
                <w:sz w:val="24"/>
              </w:rPr>
            </w:pPr>
            <w:r w:rsidRPr="00AE7496">
              <w:rPr>
                <w:rFonts w:ascii="仿宋" w:eastAsia="仿宋" w:hAnsi="仿宋" w:cs="宋体" w:hint="eastAsia"/>
                <w:kern w:val="0"/>
                <w:sz w:val="24"/>
              </w:rPr>
              <w:t>2、篮板：1800㎜×1050㎜，篮板配用高强度安全玻璃篮板（13mm双层夹胶玻璃），并在篮板下沿侧面覆盖有保护圈。</w:t>
            </w:r>
          </w:p>
          <w:p w:rsidR="008455BA" w:rsidRPr="00AE7496" w:rsidRDefault="008455BA" w:rsidP="00A34E24">
            <w:pPr>
              <w:widowControl/>
              <w:spacing w:line="0" w:lineRule="atLeast"/>
              <w:jc w:val="left"/>
              <w:rPr>
                <w:rFonts w:ascii="仿宋" w:eastAsia="仿宋" w:hAnsi="仿宋" w:cs="宋体"/>
                <w:kern w:val="0"/>
                <w:sz w:val="24"/>
              </w:rPr>
            </w:pPr>
            <w:r w:rsidRPr="00AE7496">
              <w:rPr>
                <w:rFonts w:ascii="仿宋" w:eastAsia="仿宋" w:hAnsi="仿宋" w:cs="宋体" w:hint="eastAsia"/>
                <w:kern w:val="0"/>
                <w:sz w:val="24"/>
              </w:rPr>
              <w:t>3、篮圈：篮圈直径≥20mm，分离式篮圈，篮圈抗弯性能好，在篮圈最远点的圈顶上施加静载荷未到105㎏时，篮圈无转动，当静载荷≥105㎏时，篮圈向下转动，角度不超过30度。</w:t>
            </w:r>
          </w:p>
          <w:p w:rsidR="008455BA" w:rsidRPr="00AE7496" w:rsidRDefault="008455BA" w:rsidP="00A34E24">
            <w:pPr>
              <w:widowControl/>
              <w:spacing w:line="0" w:lineRule="atLeast"/>
              <w:jc w:val="left"/>
              <w:rPr>
                <w:rFonts w:ascii="仿宋" w:eastAsia="仿宋" w:hAnsi="仿宋" w:cs="宋体"/>
                <w:kern w:val="0"/>
                <w:sz w:val="24"/>
              </w:rPr>
            </w:pPr>
            <w:r w:rsidRPr="00AE7496">
              <w:rPr>
                <w:rFonts w:ascii="仿宋" w:eastAsia="仿宋" w:hAnsi="仿宋" w:cs="宋体" w:hint="eastAsia"/>
                <w:kern w:val="0"/>
                <w:sz w:val="24"/>
              </w:rPr>
              <w:t>4、篮球架高度和其他技术参数须符合国家标准。</w:t>
            </w:r>
          </w:p>
          <w:p w:rsidR="008455BA" w:rsidRPr="00AE7496" w:rsidRDefault="008455BA" w:rsidP="00A34E24">
            <w:pPr>
              <w:widowControl/>
              <w:spacing w:line="0" w:lineRule="atLeast"/>
              <w:jc w:val="left"/>
              <w:rPr>
                <w:rFonts w:ascii="仿宋" w:eastAsia="仿宋" w:hAnsi="仿宋" w:cs="宋体"/>
                <w:kern w:val="0"/>
                <w:sz w:val="24"/>
              </w:rPr>
            </w:pPr>
            <w:r w:rsidRPr="00AE7496">
              <w:rPr>
                <w:rFonts w:ascii="仿宋" w:eastAsia="仿宋" w:hAnsi="仿宋" w:cs="宋体" w:hint="eastAsia"/>
                <w:kern w:val="0"/>
                <w:sz w:val="24"/>
              </w:rPr>
              <w:t>5、三种颜色可选具体由使用单位确定</w:t>
            </w:r>
          </w:p>
        </w:tc>
        <w:tc>
          <w:tcPr>
            <w:tcW w:w="1560"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kern w:val="0"/>
                <w:sz w:val="24"/>
              </w:rPr>
            </w:pPr>
            <w:r w:rsidRPr="00AE7496">
              <w:rPr>
                <w:rFonts w:ascii="仿宋" w:eastAsia="仿宋" w:hAnsi="仿宋" w:cs="宋体" w:hint="eastAsia"/>
                <w:kern w:val="0"/>
                <w:sz w:val="24"/>
              </w:rPr>
              <w:t>4个悬挂式半</w:t>
            </w:r>
            <w:proofErr w:type="gramStart"/>
            <w:r w:rsidRPr="00AE7496">
              <w:rPr>
                <w:rFonts w:ascii="仿宋" w:eastAsia="仿宋" w:hAnsi="仿宋" w:cs="宋体" w:hint="eastAsia"/>
                <w:kern w:val="0"/>
                <w:sz w:val="24"/>
              </w:rPr>
              <w:t>蓝球</w:t>
            </w:r>
            <w:proofErr w:type="gramEnd"/>
            <w:r w:rsidRPr="00AE7496">
              <w:rPr>
                <w:rFonts w:ascii="仿宋" w:eastAsia="仿宋" w:hAnsi="仿宋" w:cs="宋体" w:hint="eastAsia"/>
                <w:kern w:val="0"/>
                <w:sz w:val="24"/>
              </w:rPr>
              <w:t>板球筐</w:t>
            </w:r>
          </w:p>
        </w:tc>
        <w:tc>
          <w:tcPr>
            <w:tcW w:w="1417"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kern w:val="0"/>
                <w:sz w:val="24"/>
              </w:rPr>
            </w:pPr>
            <w:r w:rsidRPr="00AE7496">
              <w:rPr>
                <w:rFonts w:ascii="仿宋" w:eastAsia="仿宋" w:hAnsi="仿宋" w:cs="宋体" w:hint="eastAsia"/>
                <w:kern w:val="0"/>
                <w:sz w:val="24"/>
              </w:rPr>
              <w:t>4个</w:t>
            </w:r>
          </w:p>
        </w:tc>
      </w:tr>
      <w:tr w:rsidR="00AE7496" w:rsidRPr="00AE7496" w:rsidTr="00A34E24">
        <w:trPr>
          <w:jc w:val="center"/>
        </w:trPr>
        <w:tc>
          <w:tcPr>
            <w:tcW w:w="994" w:type="dxa"/>
            <w:tcBorders>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kern w:val="0"/>
                <w:sz w:val="24"/>
              </w:rPr>
            </w:pPr>
            <w:r w:rsidRPr="00AE7496">
              <w:rPr>
                <w:rFonts w:ascii="仿宋" w:eastAsia="仿宋" w:hAnsi="仿宋" w:hint="eastAsia"/>
                <w:sz w:val="20"/>
                <w:szCs w:val="20"/>
              </w:rPr>
              <w:t>●</w:t>
            </w:r>
            <w:r w:rsidRPr="00AE7496">
              <w:rPr>
                <w:rFonts w:ascii="仿宋" w:eastAsia="仿宋" w:hAnsi="仿宋" w:hint="eastAsia"/>
                <w:kern w:val="1"/>
                <w:sz w:val="24"/>
              </w:rPr>
              <w:t>悬挂式可升降式篮球架</w:t>
            </w:r>
          </w:p>
        </w:tc>
        <w:tc>
          <w:tcPr>
            <w:tcW w:w="3969"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spacing w:line="0" w:lineRule="atLeast"/>
              <w:rPr>
                <w:rFonts w:ascii="仿宋" w:eastAsia="仿宋" w:hAnsi="仿宋" w:cs="新宋体"/>
                <w:bCs/>
                <w:sz w:val="24"/>
              </w:rPr>
            </w:pPr>
            <w:r w:rsidRPr="00AE7496">
              <w:rPr>
                <w:rFonts w:ascii="仿宋" w:eastAsia="仿宋" w:hAnsi="仿宋" w:cs="新宋体" w:hint="eastAsia"/>
                <w:bCs/>
                <w:sz w:val="24"/>
              </w:rPr>
              <w:t>(</w:t>
            </w:r>
            <w:proofErr w:type="gramStart"/>
            <w:r w:rsidRPr="00AE7496">
              <w:rPr>
                <w:rFonts w:ascii="仿宋" w:eastAsia="仿宋" w:hAnsi="仿宋" w:cs="新宋体" w:hint="eastAsia"/>
                <w:bCs/>
                <w:sz w:val="24"/>
              </w:rPr>
              <w:t>一</w:t>
            </w:r>
            <w:proofErr w:type="gramEnd"/>
            <w:r w:rsidRPr="00AE7496">
              <w:rPr>
                <w:rFonts w:ascii="仿宋" w:eastAsia="仿宋" w:hAnsi="仿宋" w:cs="新宋体" w:hint="eastAsia"/>
                <w:bCs/>
                <w:sz w:val="24"/>
              </w:rPr>
              <w:t>) 产品技术规格:</w:t>
            </w:r>
          </w:p>
          <w:p w:rsidR="008455BA" w:rsidRPr="00AE7496" w:rsidRDefault="008455BA" w:rsidP="00A34E24">
            <w:pPr>
              <w:spacing w:line="0" w:lineRule="atLeast"/>
              <w:rPr>
                <w:rFonts w:ascii="仿宋" w:eastAsia="仿宋" w:hAnsi="仿宋" w:cs="新宋体"/>
                <w:bCs/>
                <w:sz w:val="24"/>
              </w:rPr>
            </w:pPr>
            <w:r w:rsidRPr="00AE7496">
              <w:rPr>
                <w:rFonts w:ascii="仿宋" w:eastAsia="仿宋" w:hAnsi="仿宋" w:cs="新宋体" w:hint="eastAsia"/>
                <w:bCs/>
                <w:sz w:val="24"/>
              </w:rPr>
              <w:t>篮球架篮圈上沿离地面高3.05米,采用电动驱动自动升降系统，配备自动</w:t>
            </w:r>
            <w:proofErr w:type="gramStart"/>
            <w:r w:rsidRPr="00AE7496">
              <w:rPr>
                <w:rFonts w:ascii="仿宋" w:eastAsia="仿宋" w:hAnsi="仿宋" w:cs="新宋体" w:hint="eastAsia"/>
                <w:bCs/>
                <w:sz w:val="24"/>
              </w:rPr>
              <w:t>安全锁止装置</w:t>
            </w:r>
            <w:proofErr w:type="gramEnd"/>
            <w:r w:rsidRPr="00AE7496">
              <w:rPr>
                <w:rFonts w:ascii="仿宋" w:eastAsia="仿宋" w:hAnsi="仿宋" w:cs="新宋体" w:hint="eastAsia"/>
                <w:bCs/>
                <w:sz w:val="24"/>
              </w:rPr>
              <w:t>，保障球架系统使用过程中的绝对安全。</w:t>
            </w:r>
          </w:p>
          <w:p w:rsidR="008455BA" w:rsidRPr="00AE7496" w:rsidRDefault="008455BA" w:rsidP="00A34E24">
            <w:pPr>
              <w:spacing w:line="0" w:lineRule="atLeast"/>
              <w:rPr>
                <w:rFonts w:ascii="仿宋" w:eastAsia="仿宋" w:hAnsi="仿宋" w:cs="新宋体"/>
                <w:bCs/>
                <w:sz w:val="24"/>
              </w:rPr>
            </w:pPr>
            <w:r w:rsidRPr="00AE7496">
              <w:rPr>
                <w:rFonts w:ascii="仿宋" w:eastAsia="仿宋" w:hAnsi="仿宋" w:cs="新宋体" w:hint="eastAsia"/>
                <w:bCs/>
                <w:sz w:val="24"/>
              </w:rPr>
              <w:t>(二) 产品用材:</w:t>
            </w:r>
          </w:p>
          <w:p w:rsidR="008455BA" w:rsidRPr="00AE7496" w:rsidRDefault="008455BA" w:rsidP="00A34E24">
            <w:pPr>
              <w:spacing w:line="0" w:lineRule="atLeast"/>
              <w:rPr>
                <w:rFonts w:ascii="仿宋" w:eastAsia="仿宋" w:hAnsi="仿宋" w:cs="新宋体"/>
                <w:bCs/>
                <w:sz w:val="24"/>
              </w:rPr>
            </w:pPr>
            <w:r w:rsidRPr="00AE7496">
              <w:rPr>
                <w:rFonts w:ascii="仿宋" w:eastAsia="仿宋" w:hAnsi="仿宋" w:cs="新宋体" w:hint="eastAsia"/>
                <w:bCs/>
                <w:sz w:val="24"/>
              </w:rPr>
              <w:t>主梁：采用140mm*140mm*3.0mm的优质方管与50mm*50mm*3.0mm厚的方管组成倒三角主承载架，结构牢固，性能可靠；连接平衡承载杆件采用120mm*80mm*3.0mm优质矩形管，主梁与平衡承载杆件采用M30高强度螺栓连接，并采用轴承配合，销轴配锁销连接，易于维护和更换磨损零件，结构合理，强度可靠，并采用安全防护钢丝绳防护。</w:t>
            </w:r>
          </w:p>
          <w:p w:rsidR="008455BA" w:rsidRPr="00AE7496" w:rsidRDefault="008455BA" w:rsidP="00A34E24">
            <w:pPr>
              <w:spacing w:line="0" w:lineRule="atLeast"/>
              <w:rPr>
                <w:rFonts w:ascii="仿宋" w:eastAsia="仿宋" w:hAnsi="仿宋" w:cs="新宋体"/>
                <w:bCs/>
                <w:sz w:val="24"/>
              </w:rPr>
            </w:pPr>
            <w:r w:rsidRPr="00AE7496">
              <w:rPr>
                <w:rFonts w:ascii="仿宋" w:eastAsia="仿宋" w:hAnsi="仿宋" w:cs="新宋体" w:hint="eastAsia"/>
                <w:bCs/>
                <w:sz w:val="24"/>
              </w:rPr>
              <w:t>(三) 产品结构原理：</w:t>
            </w:r>
          </w:p>
          <w:p w:rsidR="008455BA" w:rsidRPr="00AE7496" w:rsidRDefault="008455BA" w:rsidP="00A34E24">
            <w:pPr>
              <w:spacing w:line="0" w:lineRule="atLeast"/>
              <w:rPr>
                <w:rFonts w:ascii="仿宋" w:eastAsia="仿宋" w:hAnsi="仿宋" w:cs="新宋体"/>
                <w:bCs/>
                <w:sz w:val="24"/>
              </w:rPr>
            </w:pPr>
            <w:r w:rsidRPr="00AE7496">
              <w:rPr>
                <w:rFonts w:ascii="仿宋" w:eastAsia="仿宋" w:hAnsi="仿宋" w:cs="新宋体" w:hint="eastAsia"/>
                <w:bCs/>
                <w:sz w:val="24"/>
              </w:rPr>
              <w:t>电动悬空篮球架设有主架升降系统,减速机限位机构,减速机与减速带连接，通过减速带与主支架连接，控制主支架的</w:t>
            </w:r>
            <w:proofErr w:type="gramStart"/>
            <w:r w:rsidRPr="00AE7496">
              <w:rPr>
                <w:rFonts w:ascii="仿宋" w:eastAsia="仿宋" w:hAnsi="仿宋" w:cs="新宋体" w:hint="eastAsia"/>
                <w:bCs/>
                <w:sz w:val="24"/>
              </w:rPr>
              <w:t>的</w:t>
            </w:r>
            <w:proofErr w:type="gramEnd"/>
            <w:r w:rsidRPr="00AE7496">
              <w:rPr>
                <w:rFonts w:ascii="仿宋" w:eastAsia="仿宋" w:hAnsi="仿宋" w:cs="新宋体" w:hint="eastAsia"/>
                <w:bCs/>
                <w:sz w:val="24"/>
              </w:rPr>
              <w:t>升降，通过限位装置控制主支架升降的位置,使用时减速机接通220v,50Hz单项电源即可。工作电压：220AC；额定电流：10A；频率：50Hz；最大运行速度: ≥2.5m/min。</w:t>
            </w:r>
          </w:p>
          <w:p w:rsidR="008455BA" w:rsidRPr="00AE7496" w:rsidRDefault="008455BA" w:rsidP="00A34E24">
            <w:pPr>
              <w:spacing w:line="0" w:lineRule="atLeast"/>
              <w:rPr>
                <w:rFonts w:ascii="仿宋" w:eastAsia="仿宋" w:hAnsi="仿宋" w:cs="新宋体"/>
                <w:bCs/>
                <w:sz w:val="24"/>
              </w:rPr>
            </w:pPr>
            <w:r w:rsidRPr="00AE7496">
              <w:rPr>
                <w:rFonts w:ascii="仿宋" w:eastAsia="仿宋" w:hAnsi="仿宋" w:cs="新宋体" w:hint="eastAsia"/>
                <w:bCs/>
                <w:sz w:val="24"/>
              </w:rPr>
              <w:t>(四) 篮板：</w:t>
            </w:r>
          </w:p>
          <w:p w:rsidR="008455BA" w:rsidRPr="00AE7496" w:rsidRDefault="008455BA" w:rsidP="00A34E24">
            <w:pPr>
              <w:spacing w:line="0" w:lineRule="atLeast"/>
              <w:rPr>
                <w:rFonts w:ascii="仿宋" w:eastAsia="仿宋" w:hAnsi="仿宋" w:cs="新宋体"/>
                <w:bCs/>
                <w:sz w:val="24"/>
              </w:rPr>
            </w:pPr>
            <w:r w:rsidRPr="00AE7496">
              <w:rPr>
                <w:rFonts w:ascii="仿宋" w:eastAsia="仿宋" w:hAnsi="仿宋" w:cs="新宋体" w:hint="eastAsia"/>
                <w:bCs/>
                <w:sz w:val="24"/>
              </w:rPr>
              <w:lastRenderedPageBreak/>
              <w:t>篮板配用国际通用的高强度安全玻璃篮板（≥10mm厚双层夹胶玻璃），规格：1800×1050（mm），具有透明度高、</w:t>
            </w:r>
            <w:proofErr w:type="gramStart"/>
            <w:r w:rsidRPr="00AE7496">
              <w:rPr>
                <w:rFonts w:ascii="仿宋" w:eastAsia="仿宋" w:hAnsi="仿宋" w:cs="新宋体" w:hint="eastAsia"/>
                <w:bCs/>
                <w:sz w:val="24"/>
              </w:rPr>
              <w:t>耐侯性</w:t>
            </w:r>
            <w:proofErr w:type="gramEnd"/>
            <w:r w:rsidRPr="00AE7496">
              <w:rPr>
                <w:rFonts w:ascii="仿宋" w:eastAsia="仿宋" w:hAnsi="仿宋" w:cs="新宋体" w:hint="eastAsia"/>
                <w:bCs/>
                <w:sz w:val="24"/>
              </w:rPr>
              <w:t>好、抗老化、耐腐蚀、不易模糊等特点，并在篮板下沿侧面覆盖有保护圈，保护圈前后表面高度、厚度均≥20mm，底面厚度≥50mm，符合FIBA规则，能有效保护运动员扣篮时不受伤害。篮板弹性500N/min，中心挠度≤6mm，取消外力1min后篮板恢复原状。</w:t>
            </w:r>
          </w:p>
          <w:p w:rsidR="008455BA" w:rsidRPr="00AE7496" w:rsidRDefault="008455BA" w:rsidP="00A34E24">
            <w:pPr>
              <w:spacing w:line="0" w:lineRule="atLeast"/>
              <w:rPr>
                <w:rFonts w:ascii="仿宋" w:eastAsia="仿宋" w:hAnsi="仿宋" w:cs="新宋体"/>
                <w:bCs/>
                <w:sz w:val="24"/>
              </w:rPr>
            </w:pPr>
            <w:r w:rsidRPr="00AE7496">
              <w:rPr>
                <w:rFonts w:ascii="仿宋" w:eastAsia="仿宋" w:hAnsi="仿宋" w:cs="新宋体" w:hint="eastAsia"/>
                <w:bCs/>
                <w:sz w:val="24"/>
              </w:rPr>
              <w:t>(五) 篮圈：</w:t>
            </w:r>
          </w:p>
          <w:p w:rsidR="008455BA" w:rsidRPr="00AE7496" w:rsidRDefault="008455BA" w:rsidP="00A34E24">
            <w:pPr>
              <w:spacing w:line="0" w:lineRule="atLeast"/>
              <w:rPr>
                <w:rFonts w:ascii="仿宋" w:eastAsia="仿宋" w:hAnsi="仿宋" w:cs="新宋体"/>
                <w:bCs/>
                <w:sz w:val="24"/>
              </w:rPr>
            </w:pPr>
            <w:r w:rsidRPr="00AE7496">
              <w:rPr>
                <w:rFonts w:ascii="仿宋" w:eastAsia="仿宋" w:hAnsi="仿宋" w:cs="新宋体" w:hint="eastAsia"/>
                <w:bCs/>
                <w:sz w:val="24"/>
              </w:rPr>
              <w:t xml:space="preserve">   篮圈采用φ20实心圆钢制作，篮圈抗弯性能好，在篮圈最远点的圈顶上施加静载荷100kg时，篮圈向下转动角度不小于10度也不大于30度，能有效解决投篮时篮圈的稳定性和运动员扣篮时的安全性问题。</w:t>
            </w:r>
          </w:p>
          <w:p w:rsidR="008455BA" w:rsidRPr="00AE7496" w:rsidRDefault="008455BA" w:rsidP="00A34E24">
            <w:pPr>
              <w:spacing w:line="0" w:lineRule="atLeast"/>
              <w:rPr>
                <w:rFonts w:ascii="仿宋" w:eastAsia="仿宋" w:hAnsi="仿宋" w:cs="新宋体"/>
                <w:bCs/>
                <w:sz w:val="24"/>
              </w:rPr>
            </w:pPr>
            <w:r w:rsidRPr="00AE7496">
              <w:rPr>
                <w:rFonts w:ascii="仿宋" w:eastAsia="仿宋" w:hAnsi="仿宋" w:cs="新宋体" w:hint="eastAsia"/>
                <w:bCs/>
                <w:sz w:val="24"/>
              </w:rPr>
              <w:t>(六)紧固件：</w:t>
            </w:r>
          </w:p>
          <w:p w:rsidR="008455BA" w:rsidRPr="00AE7496" w:rsidRDefault="008455BA" w:rsidP="00A34E24">
            <w:pPr>
              <w:spacing w:line="0" w:lineRule="atLeast"/>
              <w:rPr>
                <w:rFonts w:ascii="仿宋" w:eastAsia="仿宋" w:hAnsi="仿宋" w:cs="新宋体"/>
                <w:bCs/>
                <w:sz w:val="24"/>
              </w:rPr>
            </w:pPr>
            <w:r w:rsidRPr="00AE7496">
              <w:rPr>
                <w:rFonts w:ascii="仿宋" w:eastAsia="仿宋" w:hAnsi="仿宋" w:cs="新宋体" w:hint="eastAsia"/>
                <w:bCs/>
                <w:sz w:val="24"/>
              </w:rPr>
              <w:t>所有紧固件都按照设计要求（强度级别）采购优质物料，而且采用扭力扳手紧固到位。从而保证篮球架的整体性，稳定性。</w:t>
            </w:r>
          </w:p>
          <w:p w:rsidR="008455BA" w:rsidRPr="00AE7496" w:rsidRDefault="008455BA" w:rsidP="00A34E24">
            <w:pPr>
              <w:spacing w:line="0" w:lineRule="atLeast"/>
              <w:rPr>
                <w:rFonts w:ascii="仿宋" w:eastAsia="仿宋" w:hAnsi="仿宋" w:cs="新宋体"/>
                <w:bCs/>
                <w:sz w:val="24"/>
              </w:rPr>
            </w:pPr>
            <w:r w:rsidRPr="00AE7496">
              <w:rPr>
                <w:rFonts w:ascii="仿宋" w:eastAsia="仿宋" w:hAnsi="仿宋" w:cs="新宋体" w:hint="eastAsia"/>
                <w:bCs/>
                <w:sz w:val="24"/>
              </w:rPr>
              <w:t>(七) 表面处理:</w:t>
            </w:r>
          </w:p>
          <w:p w:rsidR="00F256BC" w:rsidRPr="00AE7496" w:rsidRDefault="008455BA" w:rsidP="00A22584">
            <w:pPr>
              <w:widowControl/>
              <w:spacing w:line="0" w:lineRule="atLeast"/>
              <w:jc w:val="left"/>
              <w:rPr>
                <w:rFonts w:ascii="仿宋" w:eastAsia="仿宋" w:hAnsi="仿宋" w:cs="宋体"/>
                <w:kern w:val="0"/>
                <w:sz w:val="24"/>
              </w:rPr>
            </w:pPr>
            <w:r w:rsidRPr="00AE7496">
              <w:rPr>
                <w:rFonts w:ascii="仿宋" w:eastAsia="仿宋" w:hAnsi="仿宋" w:cs="新宋体" w:hint="eastAsia"/>
                <w:bCs/>
                <w:sz w:val="24"/>
              </w:rPr>
              <w:t xml:space="preserve"> 所有钢制件经除油除锈处理后再进行喷涂作业，涂层厚度70-140um,铅笔硬度达3H+,试品经GB1771-91,36小时盐雾实验,涂膜无变化,划格处单面腐蚀&lt;2mm,产品具有耐酸碱、耐湿热、抗老化、外观美观等优点,能适合潮湿和酸雨环境,且产品涂料配方不含有有毒元素,避免损害使用者的健康。</w:t>
            </w:r>
            <w:bookmarkStart w:id="0" w:name="_GoBack"/>
            <w:bookmarkEnd w:id="0"/>
          </w:p>
        </w:tc>
        <w:tc>
          <w:tcPr>
            <w:tcW w:w="1560"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kern w:val="0"/>
                <w:sz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kern w:val="0"/>
                <w:sz w:val="24"/>
              </w:rPr>
            </w:pPr>
            <w:r w:rsidRPr="00AE7496">
              <w:rPr>
                <w:rFonts w:ascii="仿宋" w:eastAsia="仿宋" w:hAnsi="仿宋" w:cs="宋体" w:hint="eastAsia"/>
                <w:kern w:val="0"/>
                <w:sz w:val="24"/>
              </w:rPr>
              <w:t>2套</w:t>
            </w:r>
          </w:p>
        </w:tc>
      </w:tr>
      <w:tr w:rsidR="00AE7496" w:rsidRPr="00AE7496" w:rsidTr="00A34E24">
        <w:trPr>
          <w:jc w:val="center"/>
        </w:trPr>
        <w:tc>
          <w:tcPr>
            <w:tcW w:w="992"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jc w:val="center"/>
              <w:rPr>
                <w:rFonts w:ascii="仿宋" w:eastAsia="仿宋" w:hAnsi="仿宋"/>
                <w:sz w:val="20"/>
                <w:szCs w:val="20"/>
              </w:rPr>
            </w:pPr>
            <w:r w:rsidRPr="00AE7496">
              <w:rPr>
                <w:rFonts w:ascii="仿宋" w:eastAsia="仿宋" w:hAnsi="仿宋" w:hint="eastAsia"/>
                <w:sz w:val="20"/>
                <w:szCs w:val="20"/>
              </w:rPr>
              <w:lastRenderedPageBreak/>
              <w:t>移动式篮球架</w:t>
            </w:r>
          </w:p>
        </w:tc>
        <w:tc>
          <w:tcPr>
            <w:tcW w:w="3971"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left"/>
              <w:rPr>
                <w:rFonts w:ascii="仿宋" w:eastAsia="仿宋" w:hAnsi="仿宋" w:cs="宋体"/>
                <w:kern w:val="0"/>
                <w:sz w:val="24"/>
              </w:rPr>
            </w:pPr>
            <w:r w:rsidRPr="00AE7496">
              <w:rPr>
                <w:rFonts w:ascii="仿宋" w:eastAsia="仿宋" w:hAnsi="仿宋" w:cs="宋体" w:hint="eastAsia"/>
                <w:kern w:val="0"/>
                <w:sz w:val="24"/>
              </w:rPr>
              <w:t>1、篮板：1800*1050*10mm为国际标准安全玻璃材料制成，完全胜任</w:t>
            </w:r>
            <w:proofErr w:type="gramStart"/>
            <w:r w:rsidRPr="00AE7496">
              <w:rPr>
                <w:rFonts w:ascii="仿宋" w:eastAsia="仿宋" w:hAnsi="仿宋" w:cs="宋体" w:hint="eastAsia"/>
                <w:kern w:val="0"/>
                <w:sz w:val="24"/>
              </w:rPr>
              <w:t>灌篮和其他</w:t>
            </w:r>
            <w:proofErr w:type="gramEnd"/>
            <w:r w:rsidRPr="00AE7496">
              <w:rPr>
                <w:rFonts w:ascii="仿宋" w:eastAsia="仿宋" w:hAnsi="仿宋" w:cs="宋体" w:hint="eastAsia"/>
                <w:kern w:val="0"/>
                <w:sz w:val="24"/>
              </w:rPr>
              <w:t>激烈的运动</w:t>
            </w:r>
          </w:p>
          <w:p w:rsidR="008455BA" w:rsidRPr="00AE7496" w:rsidRDefault="008455BA" w:rsidP="00A34E24">
            <w:pPr>
              <w:widowControl/>
              <w:spacing w:line="0" w:lineRule="atLeast"/>
              <w:jc w:val="left"/>
              <w:rPr>
                <w:rFonts w:ascii="仿宋" w:eastAsia="仿宋" w:hAnsi="仿宋" w:cs="宋体"/>
                <w:kern w:val="0"/>
                <w:sz w:val="24"/>
              </w:rPr>
            </w:pPr>
            <w:r w:rsidRPr="00AE7496">
              <w:rPr>
                <w:rFonts w:ascii="仿宋" w:eastAsia="仿宋" w:hAnsi="仿宋" w:cs="宋体" w:hint="eastAsia"/>
                <w:kern w:val="0"/>
                <w:sz w:val="24"/>
              </w:rPr>
              <w:t>2、篮球架伸臂长2.25m,立柱采用定制口150*150*4mm的优质大圆角方管，圆角R30m,</w:t>
            </w:r>
            <w:proofErr w:type="gramStart"/>
            <w:r w:rsidRPr="00AE7496">
              <w:rPr>
                <w:rFonts w:ascii="仿宋" w:eastAsia="仿宋" w:hAnsi="仿宋" w:cs="宋体" w:hint="eastAsia"/>
                <w:kern w:val="0"/>
                <w:sz w:val="24"/>
              </w:rPr>
              <w:t>蓝架伸臂</w:t>
            </w:r>
            <w:proofErr w:type="gramEnd"/>
            <w:r w:rsidRPr="00AE7496">
              <w:rPr>
                <w:rFonts w:ascii="仿宋" w:eastAsia="仿宋" w:hAnsi="仿宋" w:cs="宋体" w:hint="eastAsia"/>
                <w:kern w:val="0"/>
                <w:sz w:val="24"/>
              </w:rPr>
              <w:t>采用优质铁板伸臂上拉杆</w:t>
            </w:r>
            <w:proofErr w:type="gramStart"/>
            <w:r w:rsidRPr="00AE7496">
              <w:rPr>
                <w:rFonts w:ascii="仿宋" w:eastAsia="仿宋" w:hAnsi="仿宋" w:cs="宋体" w:hint="eastAsia"/>
                <w:kern w:val="0"/>
                <w:sz w:val="24"/>
              </w:rPr>
              <w:t>固定孔采用</w:t>
            </w:r>
            <w:proofErr w:type="gramEnd"/>
            <w:r w:rsidRPr="00AE7496">
              <w:rPr>
                <w:rFonts w:ascii="仿宋" w:eastAsia="仿宋" w:hAnsi="仿宋" w:cs="宋体" w:hint="eastAsia"/>
                <w:kern w:val="0"/>
                <w:sz w:val="24"/>
              </w:rPr>
              <w:t>冲压成型后焊接内置非标</w:t>
            </w:r>
            <w:proofErr w:type="gramStart"/>
            <w:r w:rsidRPr="00AE7496">
              <w:rPr>
                <w:rFonts w:ascii="仿宋" w:eastAsia="仿宋" w:hAnsi="仿宋" w:cs="宋体" w:hint="eastAsia"/>
                <w:kern w:val="0"/>
                <w:sz w:val="24"/>
              </w:rPr>
              <w:t>螺母蓝架立柱</w:t>
            </w:r>
            <w:proofErr w:type="gramEnd"/>
            <w:r w:rsidRPr="00AE7496">
              <w:rPr>
                <w:rFonts w:ascii="仿宋" w:eastAsia="仿宋" w:hAnsi="仿宋" w:cs="宋体" w:hint="eastAsia"/>
                <w:kern w:val="0"/>
                <w:sz w:val="24"/>
              </w:rPr>
              <w:t>接头、立柱底板和伸臂头部组件均采用优质精密铸钢件制作，</w:t>
            </w:r>
            <w:proofErr w:type="gramStart"/>
            <w:r w:rsidRPr="00AE7496">
              <w:rPr>
                <w:rFonts w:ascii="仿宋" w:eastAsia="仿宋" w:hAnsi="仿宋" w:cs="宋体" w:hint="eastAsia"/>
                <w:kern w:val="0"/>
                <w:sz w:val="24"/>
              </w:rPr>
              <w:t>蓝架上拉杆</w:t>
            </w:r>
            <w:proofErr w:type="gramEnd"/>
            <w:r w:rsidRPr="00AE7496">
              <w:rPr>
                <w:rFonts w:ascii="仿宋" w:eastAsia="仿宋" w:hAnsi="仿宋" w:cs="宋体" w:hint="eastAsia"/>
                <w:kern w:val="0"/>
                <w:sz w:val="24"/>
              </w:rPr>
              <w:t>采用Φ48圆管在弯管机上一次成型，通</w:t>
            </w:r>
            <w:r w:rsidRPr="00AE7496">
              <w:rPr>
                <w:rFonts w:ascii="仿宋" w:eastAsia="仿宋" w:hAnsi="仿宋" w:cs="宋体" w:hint="eastAsia"/>
                <w:kern w:val="0"/>
                <w:sz w:val="24"/>
              </w:rPr>
              <w:lastRenderedPageBreak/>
              <w:t xml:space="preserve">过优质精密铸钢件接头与铝圧铸篮板耳片连接，下拉杆采用口50*40*3mm优质方管优质方形钢管在弯管机上一次成型。球架底座轮廓采用特制内卷槽钢一次拼焊成型。 </w:t>
            </w:r>
          </w:p>
          <w:p w:rsidR="008455BA" w:rsidRPr="00AE7496" w:rsidRDefault="008455BA" w:rsidP="00A34E24">
            <w:pPr>
              <w:widowControl/>
              <w:spacing w:line="0" w:lineRule="atLeast"/>
              <w:jc w:val="left"/>
              <w:rPr>
                <w:rFonts w:ascii="仿宋" w:eastAsia="仿宋" w:hAnsi="仿宋" w:cs="宋体"/>
                <w:kern w:val="0"/>
                <w:sz w:val="24"/>
              </w:rPr>
            </w:pPr>
            <w:r w:rsidRPr="00AE7496">
              <w:rPr>
                <w:rFonts w:ascii="仿宋" w:eastAsia="仿宋" w:hAnsi="仿宋" w:cs="宋体" w:hint="eastAsia"/>
                <w:kern w:val="0"/>
                <w:sz w:val="24"/>
              </w:rPr>
              <w:t>3、篮球架底座：尺寸为：2000*1000m,优质钢板制成，厚度不低于3mm，铸铁底座,单只配置铸铁配置不低于500kg。</w:t>
            </w:r>
          </w:p>
          <w:p w:rsidR="008455BA" w:rsidRPr="00AE7496" w:rsidRDefault="008455BA" w:rsidP="00A34E24">
            <w:pPr>
              <w:widowControl/>
              <w:spacing w:line="0" w:lineRule="atLeast"/>
              <w:jc w:val="left"/>
              <w:rPr>
                <w:rFonts w:ascii="仿宋" w:eastAsia="仿宋" w:hAnsi="仿宋" w:cs="宋体"/>
                <w:kern w:val="0"/>
                <w:sz w:val="24"/>
              </w:rPr>
            </w:pPr>
            <w:r w:rsidRPr="00AE7496">
              <w:rPr>
                <w:rFonts w:ascii="仿宋" w:eastAsia="仿宋" w:hAnsi="仿宋" w:cs="宋体" w:hint="eastAsia"/>
                <w:kern w:val="0"/>
                <w:sz w:val="24"/>
              </w:rPr>
              <w:t>4、篮圈：采用Φ17优质圆钢制成，达国际标准，内径450mm，</w:t>
            </w:r>
            <w:proofErr w:type="gramStart"/>
            <w:r w:rsidRPr="00AE7496">
              <w:rPr>
                <w:rFonts w:ascii="仿宋" w:eastAsia="仿宋" w:hAnsi="仿宋" w:cs="宋体" w:hint="eastAsia"/>
                <w:kern w:val="0"/>
                <w:sz w:val="24"/>
              </w:rPr>
              <w:t>配篮网</w:t>
            </w:r>
            <w:proofErr w:type="gramEnd"/>
            <w:r w:rsidRPr="00AE7496">
              <w:rPr>
                <w:rFonts w:ascii="仿宋" w:eastAsia="仿宋" w:hAnsi="仿宋" w:cs="宋体" w:hint="eastAsia"/>
                <w:kern w:val="0"/>
                <w:sz w:val="24"/>
              </w:rPr>
              <w:t>。</w:t>
            </w:r>
          </w:p>
          <w:p w:rsidR="008455BA" w:rsidRPr="00AE7496" w:rsidRDefault="008455BA" w:rsidP="00A34E24">
            <w:pPr>
              <w:widowControl/>
              <w:spacing w:line="0" w:lineRule="atLeast"/>
              <w:jc w:val="left"/>
              <w:rPr>
                <w:rFonts w:ascii="仿宋" w:eastAsia="仿宋" w:hAnsi="仿宋" w:cs="宋体"/>
                <w:kern w:val="0"/>
                <w:sz w:val="24"/>
              </w:rPr>
            </w:pPr>
            <w:r w:rsidRPr="00AE7496">
              <w:rPr>
                <w:rFonts w:ascii="仿宋" w:eastAsia="仿宋" w:hAnsi="仿宋" w:cs="宋体" w:hint="eastAsia"/>
                <w:kern w:val="0"/>
                <w:sz w:val="24"/>
              </w:rPr>
              <w:t xml:space="preserve">5、篮球架的高度：篮圈到地面标准高度为3.05米 </w:t>
            </w:r>
          </w:p>
          <w:p w:rsidR="008455BA" w:rsidRPr="00AE7496" w:rsidRDefault="008455BA" w:rsidP="00A34E24">
            <w:pPr>
              <w:widowControl/>
              <w:spacing w:line="0" w:lineRule="atLeast"/>
              <w:jc w:val="left"/>
              <w:rPr>
                <w:rFonts w:ascii="仿宋" w:eastAsia="仿宋" w:hAnsi="仿宋" w:cs="宋体"/>
                <w:kern w:val="0"/>
                <w:sz w:val="24"/>
              </w:rPr>
            </w:pPr>
            <w:r w:rsidRPr="00AE7496">
              <w:rPr>
                <w:rFonts w:ascii="仿宋" w:eastAsia="仿宋" w:hAnsi="仿宋" w:cs="宋体" w:hint="eastAsia"/>
                <w:kern w:val="0"/>
                <w:sz w:val="24"/>
              </w:rPr>
              <w:t>6、紧固件：所有紧固件均采用优质螺丝，表面热镀锌处理，保证长年不生锈。</w:t>
            </w:r>
          </w:p>
          <w:p w:rsidR="008455BA" w:rsidRPr="00AE7496" w:rsidRDefault="008455BA" w:rsidP="00A34E24">
            <w:pPr>
              <w:widowControl/>
              <w:spacing w:line="0" w:lineRule="atLeast"/>
              <w:jc w:val="left"/>
              <w:rPr>
                <w:rFonts w:ascii="仿宋" w:eastAsia="仿宋" w:hAnsi="仿宋" w:cs="宋体"/>
                <w:kern w:val="0"/>
                <w:sz w:val="24"/>
              </w:rPr>
            </w:pPr>
            <w:r w:rsidRPr="00AE7496">
              <w:rPr>
                <w:rFonts w:ascii="仿宋" w:eastAsia="仿宋" w:hAnsi="仿宋" w:cs="宋体" w:hint="eastAsia"/>
                <w:kern w:val="0"/>
                <w:sz w:val="24"/>
              </w:rPr>
              <w:t>7、移动：配有走轮，方向操纵杆和轮子升降操作杆。</w:t>
            </w:r>
          </w:p>
          <w:p w:rsidR="008455BA" w:rsidRPr="00AE7496" w:rsidRDefault="008455BA" w:rsidP="00A34E24">
            <w:pPr>
              <w:widowControl/>
              <w:spacing w:line="0" w:lineRule="atLeast"/>
              <w:jc w:val="left"/>
              <w:rPr>
                <w:rFonts w:ascii="仿宋" w:eastAsia="仿宋" w:hAnsi="仿宋" w:cs="宋体"/>
                <w:kern w:val="0"/>
                <w:sz w:val="24"/>
              </w:rPr>
            </w:pPr>
            <w:r w:rsidRPr="00AE7496">
              <w:rPr>
                <w:rFonts w:ascii="仿宋" w:eastAsia="仿宋" w:hAnsi="仿宋" w:cs="宋体" w:hint="eastAsia"/>
                <w:kern w:val="0"/>
                <w:sz w:val="24"/>
              </w:rPr>
              <w:t>★8、防护措施：前立柱、底座前部配有专用护套，底座下部设有防震垫。</w:t>
            </w:r>
          </w:p>
          <w:p w:rsidR="008455BA" w:rsidRPr="00AE7496" w:rsidRDefault="008455BA" w:rsidP="00A34E24">
            <w:pPr>
              <w:widowControl/>
              <w:spacing w:line="0" w:lineRule="atLeast"/>
              <w:jc w:val="left"/>
            </w:pPr>
            <w:r w:rsidRPr="00AE7496">
              <w:rPr>
                <w:rFonts w:ascii="仿宋" w:eastAsia="仿宋" w:hAnsi="仿宋" w:cs="宋体" w:hint="eastAsia"/>
                <w:kern w:val="0"/>
                <w:sz w:val="24"/>
              </w:rPr>
              <w:t>★9、需提供国家体育用品质量监督检验中心检测报告原件。</w:t>
            </w:r>
          </w:p>
        </w:tc>
        <w:tc>
          <w:tcPr>
            <w:tcW w:w="1560"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kern w:val="0"/>
                <w:sz w:val="24"/>
              </w:rPr>
            </w:pPr>
            <w:r w:rsidRPr="00AE7496">
              <w:rPr>
                <w:rFonts w:ascii="仿宋" w:eastAsia="仿宋" w:hAnsi="仿宋" w:cs="宋体" w:hint="eastAsia"/>
                <w:kern w:val="0"/>
                <w:sz w:val="24"/>
              </w:rPr>
              <w:lastRenderedPageBreak/>
              <w:t>户外用，不能固定在地面，须增加配重2套</w:t>
            </w:r>
          </w:p>
        </w:tc>
        <w:tc>
          <w:tcPr>
            <w:tcW w:w="1417"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kern w:val="0"/>
                <w:sz w:val="24"/>
              </w:rPr>
            </w:pPr>
            <w:r w:rsidRPr="00AE7496">
              <w:rPr>
                <w:rFonts w:ascii="仿宋" w:eastAsia="仿宋" w:hAnsi="仿宋" w:cs="宋体" w:hint="eastAsia"/>
                <w:kern w:val="0"/>
                <w:sz w:val="24"/>
              </w:rPr>
              <w:t>2套</w:t>
            </w:r>
          </w:p>
        </w:tc>
      </w:tr>
      <w:tr w:rsidR="00AE7496" w:rsidRPr="00AE7496" w:rsidTr="00A34E24">
        <w:trPr>
          <w:jc w:val="center"/>
        </w:trPr>
        <w:tc>
          <w:tcPr>
            <w:tcW w:w="992"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jc w:val="center"/>
              <w:rPr>
                <w:rFonts w:ascii="仿宋" w:eastAsia="仿宋" w:hAnsi="仿宋"/>
                <w:sz w:val="20"/>
                <w:szCs w:val="20"/>
              </w:rPr>
            </w:pPr>
            <w:r w:rsidRPr="00AE7496">
              <w:rPr>
                <w:rFonts w:ascii="仿宋" w:eastAsia="仿宋" w:hAnsi="仿宋" w:hint="eastAsia"/>
                <w:sz w:val="20"/>
                <w:szCs w:val="20"/>
              </w:rPr>
              <w:lastRenderedPageBreak/>
              <w:t>篮球记录牌</w:t>
            </w:r>
          </w:p>
        </w:tc>
        <w:tc>
          <w:tcPr>
            <w:tcW w:w="3971"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left"/>
              <w:rPr>
                <w:rFonts w:ascii="仿宋" w:eastAsia="仿宋" w:hAnsi="仿宋" w:cs="宋体"/>
                <w:bCs/>
                <w:kern w:val="0"/>
                <w:sz w:val="24"/>
              </w:rPr>
            </w:pPr>
            <w:r w:rsidRPr="00AE7496">
              <w:rPr>
                <w:rFonts w:ascii="仿宋" w:eastAsia="仿宋" w:hAnsi="仿宋" w:cs="宋体" w:hint="eastAsia"/>
                <w:bCs/>
                <w:kern w:val="0"/>
                <w:sz w:val="24"/>
              </w:rPr>
              <w:t>显示面积</w:t>
            </w:r>
            <w:r w:rsidRPr="00AE7496">
              <w:rPr>
                <w:rFonts w:ascii="仿宋" w:eastAsia="仿宋" w:hAnsi="仿宋" w:cs="宋体"/>
                <w:bCs/>
                <w:kern w:val="0"/>
                <w:sz w:val="24"/>
              </w:rPr>
              <w:t>1.5</w:t>
            </w:r>
            <w:r w:rsidRPr="00AE7496">
              <w:rPr>
                <w:rFonts w:ascii="仿宋" w:eastAsia="仿宋" w:hAnsi="仿宋" w:cs="宋体" w:hint="eastAsia"/>
                <w:bCs/>
                <w:kern w:val="0"/>
                <w:sz w:val="24"/>
              </w:rPr>
              <w:t>（±0.5）</w:t>
            </w:r>
            <w:proofErr w:type="gramStart"/>
            <w:r w:rsidRPr="00AE7496">
              <w:rPr>
                <w:rFonts w:ascii="仿宋" w:eastAsia="仿宋" w:hAnsi="仿宋" w:cs="宋体" w:hint="eastAsia"/>
                <w:bCs/>
                <w:kern w:val="0"/>
                <w:sz w:val="24"/>
              </w:rPr>
              <w:t>平米可</w:t>
            </w:r>
            <w:proofErr w:type="gramEnd"/>
            <w:r w:rsidRPr="00AE7496">
              <w:rPr>
                <w:rFonts w:ascii="仿宋" w:eastAsia="仿宋" w:hAnsi="仿宋" w:cs="宋体" w:hint="eastAsia"/>
                <w:bCs/>
                <w:kern w:val="0"/>
                <w:sz w:val="24"/>
              </w:rPr>
              <w:t>移动。</w:t>
            </w:r>
          </w:p>
          <w:p w:rsidR="008455BA" w:rsidRPr="00AE7496" w:rsidRDefault="008455BA" w:rsidP="00A34E24">
            <w:pPr>
              <w:widowControl/>
              <w:spacing w:line="0" w:lineRule="atLeast"/>
              <w:jc w:val="left"/>
              <w:rPr>
                <w:rFonts w:ascii="仿宋" w:eastAsia="仿宋" w:hAnsi="仿宋" w:cs="宋体"/>
                <w:bCs/>
                <w:kern w:val="0"/>
                <w:sz w:val="24"/>
              </w:rPr>
            </w:pPr>
            <w:r w:rsidRPr="00AE7496">
              <w:rPr>
                <w:rFonts w:ascii="仿宋" w:eastAsia="仿宋" w:hAnsi="仿宋" w:cs="宋体" w:hint="eastAsia"/>
                <w:bCs/>
                <w:kern w:val="0"/>
                <w:sz w:val="24"/>
              </w:rPr>
              <w:t>一、显示屏：</w:t>
            </w:r>
          </w:p>
          <w:p w:rsidR="008455BA" w:rsidRPr="00AE7496" w:rsidRDefault="008455BA" w:rsidP="00A34E24">
            <w:pPr>
              <w:widowControl/>
              <w:spacing w:line="0" w:lineRule="atLeast"/>
              <w:jc w:val="left"/>
              <w:rPr>
                <w:rFonts w:ascii="仿宋" w:eastAsia="仿宋" w:hAnsi="仿宋" w:cs="宋体"/>
                <w:bCs/>
                <w:kern w:val="0"/>
                <w:sz w:val="24"/>
              </w:rPr>
            </w:pPr>
            <w:r w:rsidRPr="00AE7496">
              <w:rPr>
                <w:rFonts w:ascii="仿宋" w:eastAsia="仿宋" w:hAnsi="仿宋" w:cs="宋体" w:hint="eastAsia"/>
                <w:bCs/>
                <w:kern w:val="0"/>
                <w:sz w:val="24"/>
              </w:rPr>
              <w:t>像素点间距：</w:t>
            </w:r>
            <w:r w:rsidRPr="00AE7496">
              <w:rPr>
                <w:rFonts w:ascii="仿宋" w:eastAsia="仿宋" w:hAnsi="仿宋" w:cs="宋体"/>
                <w:bCs/>
                <w:kern w:val="0"/>
                <w:sz w:val="24"/>
              </w:rPr>
              <w:t xml:space="preserve">5mm </w:t>
            </w:r>
            <w:r w:rsidRPr="00AE7496">
              <w:rPr>
                <w:rFonts w:ascii="仿宋" w:eastAsia="仿宋" w:hAnsi="仿宋" w:cs="宋体" w:hint="eastAsia"/>
                <w:bCs/>
                <w:kern w:val="0"/>
                <w:sz w:val="24"/>
              </w:rPr>
              <w:t>；屏体亮度≥</w:t>
            </w:r>
            <w:r w:rsidRPr="00AE7496">
              <w:rPr>
                <w:rFonts w:ascii="仿宋" w:eastAsia="仿宋" w:hAnsi="仿宋" w:cs="宋体"/>
                <w:bCs/>
                <w:kern w:val="0"/>
                <w:sz w:val="24"/>
              </w:rPr>
              <w:t>6000cd/</w:t>
            </w:r>
          </w:p>
          <w:p w:rsidR="008455BA" w:rsidRPr="00AE7496" w:rsidRDefault="008455BA" w:rsidP="00A34E24">
            <w:pPr>
              <w:widowControl/>
              <w:spacing w:line="0" w:lineRule="atLeast"/>
              <w:jc w:val="left"/>
              <w:rPr>
                <w:rFonts w:ascii="仿宋" w:eastAsia="仿宋" w:hAnsi="仿宋" w:cs="宋体"/>
                <w:bCs/>
                <w:kern w:val="0"/>
                <w:sz w:val="24"/>
              </w:rPr>
            </w:pPr>
            <w:r w:rsidRPr="00AE7496">
              <w:rPr>
                <w:rFonts w:ascii="仿宋" w:eastAsia="仿宋" w:hAnsi="仿宋" w:cs="宋体" w:hint="eastAsia"/>
                <w:bCs/>
                <w:kern w:val="0"/>
                <w:sz w:val="24"/>
              </w:rPr>
              <w:t>㎡；基色：红色</w:t>
            </w:r>
            <w:r w:rsidRPr="00AE7496">
              <w:rPr>
                <w:rFonts w:ascii="仿宋" w:eastAsia="仿宋" w:hAnsi="仿宋" w:cs="宋体"/>
                <w:bCs/>
                <w:kern w:val="0"/>
                <w:sz w:val="24"/>
              </w:rPr>
              <w:t>+</w:t>
            </w:r>
            <w:r w:rsidRPr="00AE7496">
              <w:rPr>
                <w:rFonts w:ascii="仿宋" w:eastAsia="仿宋" w:hAnsi="仿宋" w:cs="宋体" w:hint="eastAsia"/>
                <w:bCs/>
                <w:kern w:val="0"/>
                <w:sz w:val="24"/>
              </w:rPr>
              <w:t>绿色</w:t>
            </w:r>
            <w:r w:rsidRPr="00AE7496">
              <w:rPr>
                <w:rFonts w:ascii="仿宋" w:eastAsia="仿宋" w:hAnsi="仿宋" w:cs="宋体"/>
                <w:bCs/>
                <w:kern w:val="0"/>
                <w:sz w:val="24"/>
              </w:rPr>
              <w:t>+</w:t>
            </w:r>
            <w:r w:rsidRPr="00AE7496">
              <w:rPr>
                <w:rFonts w:ascii="仿宋" w:eastAsia="仿宋" w:hAnsi="仿宋" w:cs="宋体" w:hint="eastAsia"/>
                <w:bCs/>
                <w:kern w:val="0"/>
                <w:sz w:val="24"/>
              </w:rPr>
              <w:t>蓝色；发光点颜色组合：</w:t>
            </w:r>
            <w:r w:rsidRPr="00AE7496">
              <w:rPr>
                <w:rFonts w:ascii="仿宋" w:eastAsia="仿宋" w:hAnsi="仿宋" w:cs="宋体"/>
                <w:bCs/>
                <w:kern w:val="0"/>
                <w:sz w:val="24"/>
              </w:rPr>
              <w:t>1R1G1B</w:t>
            </w:r>
            <w:r w:rsidRPr="00AE7496">
              <w:rPr>
                <w:rFonts w:ascii="仿宋" w:eastAsia="仿宋" w:hAnsi="仿宋" w:cs="宋体" w:hint="eastAsia"/>
                <w:bCs/>
                <w:kern w:val="0"/>
                <w:sz w:val="24"/>
              </w:rPr>
              <w:t>；</w:t>
            </w:r>
            <w:r w:rsidRPr="00AE7496">
              <w:rPr>
                <w:rFonts w:ascii="仿宋" w:eastAsia="仿宋" w:hAnsi="仿宋" w:cs="宋体"/>
                <w:bCs/>
                <w:kern w:val="0"/>
                <w:sz w:val="24"/>
              </w:rPr>
              <w:t xml:space="preserve"> </w:t>
            </w:r>
            <w:r w:rsidRPr="00AE7496">
              <w:rPr>
                <w:rFonts w:ascii="仿宋" w:eastAsia="仿宋" w:hAnsi="仿宋" w:cs="宋体" w:hint="eastAsia"/>
                <w:bCs/>
                <w:kern w:val="0"/>
                <w:sz w:val="24"/>
              </w:rPr>
              <w:t>红绿蓝亮度配色比例为</w:t>
            </w:r>
            <w:r w:rsidRPr="00AE7496">
              <w:rPr>
                <w:rFonts w:ascii="仿宋" w:eastAsia="仿宋" w:hAnsi="仿宋" w:cs="宋体"/>
                <w:bCs/>
                <w:kern w:val="0"/>
                <w:sz w:val="24"/>
              </w:rPr>
              <w:t>R</w:t>
            </w:r>
          </w:p>
          <w:p w:rsidR="008455BA" w:rsidRPr="00AE7496" w:rsidRDefault="008455BA" w:rsidP="00A34E24">
            <w:pPr>
              <w:widowControl/>
              <w:spacing w:line="0" w:lineRule="atLeast"/>
              <w:jc w:val="left"/>
              <w:rPr>
                <w:rFonts w:ascii="仿宋" w:eastAsia="仿宋" w:hAnsi="仿宋" w:cs="宋体"/>
                <w:bCs/>
                <w:kern w:val="0"/>
                <w:sz w:val="24"/>
              </w:rPr>
            </w:pPr>
            <w:r w:rsidRPr="00AE7496">
              <w:rPr>
                <w:rFonts w:ascii="仿宋" w:eastAsia="仿宋" w:hAnsi="仿宋" w:cs="宋体" w:hint="eastAsia"/>
                <w:bCs/>
                <w:kern w:val="0"/>
                <w:sz w:val="24"/>
              </w:rPr>
              <w:t>：</w:t>
            </w:r>
            <w:r w:rsidRPr="00AE7496">
              <w:rPr>
                <w:rFonts w:ascii="仿宋" w:eastAsia="仿宋" w:hAnsi="仿宋" w:cs="宋体"/>
                <w:bCs/>
                <w:kern w:val="0"/>
                <w:sz w:val="24"/>
              </w:rPr>
              <w:t>G</w:t>
            </w:r>
            <w:r w:rsidRPr="00AE7496">
              <w:rPr>
                <w:rFonts w:ascii="仿宋" w:eastAsia="仿宋" w:hAnsi="仿宋" w:cs="宋体" w:hint="eastAsia"/>
                <w:bCs/>
                <w:kern w:val="0"/>
                <w:sz w:val="24"/>
              </w:rPr>
              <w:t>：</w:t>
            </w:r>
            <w:r w:rsidRPr="00AE7496">
              <w:rPr>
                <w:rFonts w:ascii="仿宋" w:eastAsia="仿宋" w:hAnsi="仿宋" w:cs="宋体"/>
                <w:bCs/>
                <w:kern w:val="0"/>
                <w:sz w:val="24"/>
              </w:rPr>
              <w:t>B=3:6</w:t>
            </w:r>
            <w:r w:rsidRPr="00AE7496">
              <w:rPr>
                <w:rFonts w:ascii="仿宋" w:eastAsia="仿宋" w:hAnsi="仿宋" w:cs="宋体" w:hint="eastAsia"/>
                <w:bCs/>
                <w:kern w:val="0"/>
                <w:sz w:val="24"/>
              </w:rPr>
              <w:t>：</w:t>
            </w:r>
            <w:r w:rsidRPr="00AE7496">
              <w:rPr>
                <w:rFonts w:ascii="仿宋" w:eastAsia="仿宋" w:hAnsi="仿宋" w:cs="宋体"/>
                <w:bCs/>
                <w:kern w:val="0"/>
                <w:sz w:val="24"/>
              </w:rPr>
              <w:t xml:space="preserve">1 </w:t>
            </w:r>
            <w:r w:rsidRPr="00AE7496">
              <w:rPr>
                <w:rFonts w:ascii="仿宋" w:eastAsia="仿宋" w:hAnsi="仿宋" w:cs="宋体" w:hint="eastAsia"/>
                <w:bCs/>
                <w:kern w:val="0"/>
                <w:sz w:val="24"/>
              </w:rPr>
              <w:t>（白平衡）；物理密度：</w:t>
            </w:r>
            <w:r w:rsidRPr="00AE7496">
              <w:rPr>
                <w:rFonts w:ascii="仿宋" w:eastAsia="仿宋" w:hAnsi="仿宋" w:cs="宋体"/>
                <w:bCs/>
                <w:kern w:val="0"/>
                <w:sz w:val="24"/>
              </w:rPr>
              <w:t>40000</w:t>
            </w:r>
          </w:p>
          <w:p w:rsidR="008455BA" w:rsidRPr="00AE7496" w:rsidRDefault="008455BA" w:rsidP="00A34E24">
            <w:pPr>
              <w:widowControl/>
              <w:spacing w:line="0" w:lineRule="atLeast"/>
              <w:jc w:val="left"/>
              <w:rPr>
                <w:rFonts w:ascii="仿宋" w:eastAsia="仿宋" w:hAnsi="仿宋" w:cs="宋体"/>
                <w:bCs/>
                <w:kern w:val="0"/>
                <w:sz w:val="24"/>
              </w:rPr>
            </w:pPr>
            <w:r w:rsidRPr="00AE7496">
              <w:rPr>
                <w:rFonts w:ascii="仿宋" w:eastAsia="仿宋" w:hAnsi="仿宋" w:cs="宋体" w:hint="eastAsia"/>
                <w:bCs/>
                <w:kern w:val="0"/>
                <w:sz w:val="24"/>
              </w:rPr>
              <w:t>点</w:t>
            </w:r>
            <w:r w:rsidRPr="00AE7496">
              <w:rPr>
                <w:rFonts w:ascii="仿宋" w:eastAsia="仿宋" w:hAnsi="仿宋" w:cs="宋体"/>
                <w:bCs/>
                <w:kern w:val="0"/>
                <w:sz w:val="24"/>
              </w:rPr>
              <w:t>/</w:t>
            </w:r>
            <w:r w:rsidRPr="00AE7496">
              <w:rPr>
                <w:rFonts w:ascii="仿宋" w:eastAsia="仿宋" w:hAnsi="仿宋" w:cs="宋体" w:hint="eastAsia"/>
                <w:bCs/>
                <w:kern w:val="0"/>
                <w:sz w:val="24"/>
              </w:rPr>
              <w:t>㎡</w:t>
            </w:r>
          </w:p>
          <w:p w:rsidR="008455BA" w:rsidRPr="00AE7496" w:rsidRDefault="008455BA" w:rsidP="00A34E24">
            <w:pPr>
              <w:widowControl/>
              <w:spacing w:line="0" w:lineRule="atLeast"/>
              <w:jc w:val="left"/>
              <w:rPr>
                <w:rFonts w:ascii="仿宋" w:eastAsia="仿宋" w:hAnsi="仿宋" w:cs="宋体"/>
                <w:bCs/>
                <w:kern w:val="0"/>
                <w:sz w:val="24"/>
              </w:rPr>
            </w:pPr>
            <w:r w:rsidRPr="00AE7496">
              <w:rPr>
                <w:rFonts w:ascii="仿宋" w:eastAsia="仿宋" w:hAnsi="仿宋" w:cs="宋体" w:hint="eastAsia"/>
                <w:bCs/>
                <w:kern w:val="0"/>
                <w:sz w:val="24"/>
              </w:rPr>
              <w:t>二、支持音频输出；</w:t>
            </w:r>
          </w:p>
          <w:p w:rsidR="008455BA" w:rsidRPr="00AE7496" w:rsidRDefault="008455BA" w:rsidP="00A34E24">
            <w:pPr>
              <w:widowControl/>
              <w:spacing w:line="0" w:lineRule="atLeast"/>
              <w:jc w:val="left"/>
              <w:rPr>
                <w:rFonts w:ascii="仿宋" w:eastAsia="仿宋" w:hAnsi="仿宋" w:cs="宋体"/>
                <w:bCs/>
                <w:kern w:val="0"/>
                <w:sz w:val="24"/>
              </w:rPr>
            </w:pPr>
            <w:r w:rsidRPr="00AE7496">
              <w:rPr>
                <w:rFonts w:ascii="仿宋" w:eastAsia="仿宋" w:hAnsi="仿宋" w:cs="宋体" w:hint="eastAsia"/>
                <w:bCs/>
                <w:kern w:val="0"/>
                <w:sz w:val="24"/>
              </w:rPr>
              <w:t>三、中控管理比分控制系统</w:t>
            </w:r>
          </w:p>
          <w:p w:rsidR="008455BA" w:rsidRPr="00AE7496" w:rsidRDefault="008455BA" w:rsidP="00A34E24">
            <w:pPr>
              <w:widowControl/>
              <w:spacing w:line="0" w:lineRule="atLeast"/>
              <w:jc w:val="left"/>
              <w:rPr>
                <w:rFonts w:ascii="仿宋" w:eastAsia="仿宋" w:hAnsi="仿宋" w:cs="宋体"/>
                <w:bCs/>
                <w:kern w:val="0"/>
                <w:sz w:val="24"/>
              </w:rPr>
            </w:pPr>
            <w:r w:rsidRPr="00AE7496">
              <w:rPr>
                <w:rFonts w:ascii="仿宋" w:eastAsia="仿宋" w:hAnsi="仿宋" w:cs="宋体" w:hint="eastAsia"/>
                <w:bCs/>
                <w:kern w:val="0"/>
                <w:sz w:val="24"/>
              </w:rPr>
              <w:t>无需电脑，采用手持终端与其配套周边辅助设备构成，通过手持终端设备连接无线网络与各控制设备通讯实现一键开</w:t>
            </w:r>
            <w:r w:rsidRPr="00AE7496">
              <w:rPr>
                <w:rFonts w:ascii="仿宋" w:eastAsia="仿宋" w:hAnsi="仿宋" w:cs="宋体"/>
                <w:bCs/>
                <w:kern w:val="0"/>
                <w:sz w:val="24"/>
              </w:rPr>
              <w:t>/</w:t>
            </w:r>
            <w:r w:rsidRPr="00AE7496">
              <w:rPr>
                <w:rFonts w:ascii="仿宋" w:eastAsia="仿宋" w:hAnsi="仿宋" w:cs="宋体" w:hint="eastAsia"/>
                <w:bCs/>
                <w:kern w:val="0"/>
                <w:sz w:val="24"/>
              </w:rPr>
              <w:t>关馆内所有强弱电设备并进入播放预演状态，系统同时设置相应各项分项控制开关，以便日常紧急应对与维护。</w:t>
            </w:r>
          </w:p>
          <w:p w:rsidR="008455BA" w:rsidRPr="00AE7496" w:rsidRDefault="008455BA" w:rsidP="00A34E24">
            <w:pPr>
              <w:widowControl/>
              <w:spacing w:line="0" w:lineRule="atLeast"/>
              <w:jc w:val="left"/>
              <w:rPr>
                <w:rFonts w:ascii="仿宋" w:eastAsia="仿宋" w:hAnsi="仿宋" w:cs="宋体"/>
                <w:bCs/>
                <w:kern w:val="0"/>
                <w:sz w:val="24"/>
              </w:rPr>
            </w:pPr>
            <w:r w:rsidRPr="00AE7496">
              <w:rPr>
                <w:rFonts w:ascii="仿宋" w:eastAsia="仿宋" w:hAnsi="仿宋" w:cs="宋体" w:hint="eastAsia"/>
                <w:bCs/>
                <w:kern w:val="0"/>
                <w:sz w:val="24"/>
              </w:rPr>
              <w:t>控制程序通过</w:t>
            </w:r>
            <w:r w:rsidRPr="00AE7496">
              <w:rPr>
                <w:rFonts w:ascii="仿宋" w:eastAsia="仿宋" w:hAnsi="仿宋" w:cs="宋体"/>
                <w:bCs/>
                <w:kern w:val="0"/>
                <w:sz w:val="24"/>
              </w:rPr>
              <w:t>TCP/IP</w:t>
            </w:r>
            <w:r w:rsidRPr="00AE7496">
              <w:rPr>
                <w:rFonts w:ascii="仿宋" w:eastAsia="仿宋" w:hAnsi="仿宋" w:cs="宋体" w:hint="eastAsia"/>
                <w:bCs/>
                <w:kern w:val="0"/>
                <w:sz w:val="24"/>
              </w:rPr>
              <w:t>协议对控制设备进行网络控制，部分设备需进行网</w:t>
            </w:r>
            <w:r w:rsidRPr="00AE7496">
              <w:rPr>
                <w:rFonts w:ascii="仿宋" w:eastAsia="仿宋" w:hAnsi="仿宋" w:cs="宋体" w:hint="eastAsia"/>
                <w:bCs/>
                <w:kern w:val="0"/>
                <w:sz w:val="24"/>
              </w:rPr>
              <w:lastRenderedPageBreak/>
              <w:t>络转换后发送进行控制，可对播放设备、弱电设备、强电设备进行控制，无线手持终端为</w:t>
            </w:r>
            <w:r w:rsidRPr="00AE7496">
              <w:rPr>
                <w:rFonts w:ascii="仿宋" w:eastAsia="仿宋" w:hAnsi="仿宋" w:cs="宋体"/>
                <w:bCs/>
                <w:kern w:val="0"/>
                <w:sz w:val="24"/>
              </w:rPr>
              <w:t>Android</w:t>
            </w:r>
            <w:r w:rsidRPr="00AE7496">
              <w:rPr>
                <w:rFonts w:ascii="仿宋" w:eastAsia="仿宋" w:hAnsi="仿宋" w:cs="宋体" w:hint="eastAsia"/>
                <w:bCs/>
                <w:kern w:val="0"/>
                <w:sz w:val="24"/>
              </w:rPr>
              <w:t>系统。</w:t>
            </w:r>
          </w:p>
          <w:p w:rsidR="008455BA" w:rsidRPr="00AE7496" w:rsidRDefault="008455BA" w:rsidP="00A34E24">
            <w:pPr>
              <w:widowControl/>
              <w:spacing w:line="0" w:lineRule="atLeast"/>
              <w:jc w:val="left"/>
              <w:rPr>
                <w:rFonts w:ascii="仿宋" w:eastAsia="仿宋" w:hAnsi="仿宋" w:cs="宋体"/>
                <w:bCs/>
                <w:kern w:val="0"/>
                <w:sz w:val="24"/>
              </w:rPr>
            </w:pPr>
            <w:r w:rsidRPr="00AE7496">
              <w:rPr>
                <w:rFonts w:ascii="仿宋" w:eastAsia="仿宋" w:hAnsi="仿宋" w:cs="宋体" w:hint="eastAsia"/>
                <w:bCs/>
                <w:kern w:val="0"/>
                <w:sz w:val="24"/>
              </w:rPr>
              <w:t>系统控制时按照逻辑顺序设置开关先后顺序，时序开关相关设备。如先开启强电供电，后开启播放设备；关闭时先关闭播放设备，后关闭强电供电。也可针对相应设备需求的开关顺序进行时序设置，避免由于设备开关顺序错误导致相关故障，以及进行相关设备间的联动控制。通讯接口</w:t>
            </w:r>
            <w:r w:rsidRPr="00AE7496">
              <w:rPr>
                <w:rFonts w:ascii="仿宋" w:eastAsia="仿宋" w:hAnsi="仿宋" w:cs="宋体"/>
                <w:bCs/>
                <w:kern w:val="0"/>
                <w:sz w:val="24"/>
              </w:rPr>
              <w:t>RS485+RS232</w:t>
            </w:r>
            <w:r w:rsidRPr="00AE7496">
              <w:rPr>
                <w:rFonts w:ascii="仿宋" w:eastAsia="仿宋" w:hAnsi="仿宋" w:cs="宋体" w:hint="eastAsia"/>
                <w:bCs/>
                <w:kern w:val="0"/>
                <w:sz w:val="24"/>
              </w:rPr>
              <w:t>；接口标准</w:t>
            </w:r>
            <w:r w:rsidRPr="00AE7496">
              <w:rPr>
                <w:rFonts w:ascii="仿宋" w:eastAsia="仿宋" w:hAnsi="仿宋" w:cs="宋体"/>
                <w:bCs/>
                <w:kern w:val="0"/>
                <w:sz w:val="24"/>
              </w:rPr>
              <w:t>RS-232</w:t>
            </w:r>
            <w:r w:rsidRPr="00AE7496">
              <w:rPr>
                <w:rFonts w:ascii="仿宋" w:eastAsia="仿宋" w:hAnsi="仿宋" w:cs="宋体" w:hint="eastAsia"/>
                <w:bCs/>
                <w:kern w:val="0"/>
                <w:sz w:val="24"/>
              </w:rPr>
              <w:t>：</w:t>
            </w:r>
            <w:r w:rsidRPr="00AE7496">
              <w:rPr>
                <w:rFonts w:ascii="仿宋" w:eastAsia="仿宋" w:hAnsi="仿宋" w:cs="宋体"/>
                <w:bCs/>
                <w:kern w:val="0"/>
                <w:sz w:val="24"/>
              </w:rPr>
              <w:t>DB9</w:t>
            </w:r>
            <w:r w:rsidRPr="00AE7496">
              <w:rPr>
                <w:rFonts w:ascii="仿宋" w:eastAsia="仿宋" w:hAnsi="仿宋" w:cs="宋体" w:hint="eastAsia"/>
                <w:bCs/>
                <w:kern w:val="0"/>
                <w:sz w:val="24"/>
              </w:rPr>
              <w:t>针式，</w:t>
            </w:r>
            <w:r w:rsidRPr="00AE7496">
              <w:rPr>
                <w:rFonts w:ascii="仿宋" w:eastAsia="仿宋" w:hAnsi="仿宋" w:cs="宋体"/>
                <w:bCs/>
                <w:kern w:val="0"/>
                <w:sz w:val="24"/>
              </w:rPr>
              <w:t>RS-485</w:t>
            </w:r>
            <w:r w:rsidRPr="00AE7496">
              <w:rPr>
                <w:rFonts w:ascii="仿宋" w:eastAsia="仿宋" w:hAnsi="仿宋" w:cs="宋体" w:hint="eastAsia"/>
                <w:bCs/>
                <w:kern w:val="0"/>
                <w:sz w:val="24"/>
              </w:rPr>
              <w:t>：</w:t>
            </w:r>
            <w:r w:rsidRPr="00AE7496">
              <w:rPr>
                <w:rFonts w:ascii="仿宋" w:eastAsia="仿宋" w:hAnsi="仿宋" w:cs="宋体"/>
                <w:bCs/>
                <w:kern w:val="0"/>
                <w:sz w:val="24"/>
              </w:rPr>
              <w:t>3</w:t>
            </w:r>
            <w:r w:rsidRPr="00AE7496">
              <w:rPr>
                <w:rFonts w:ascii="仿宋" w:eastAsia="仿宋" w:hAnsi="仿宋" w:cs="宋体" w:hint="eastAsia"/>
                <w:bCs/>
                <w:kern w:val="0"/>
                <w:sz w:val="24"/>
              </w:rPr>
              <w:t>线（</w:t>
            </w:r>
          </w:p>
          <w:p w:rsidR="008455BA" w:rsidRPr="00AE7496" w:rsidRDefault="008455BA" w:rsidP="00A34E24">
            <w:pPr>
              <w:widowControl/>
              <w:spacing w:line="0" w:lineRule="atLeast"/>
              <w:jc w:val="left"/>
              <w:rPr>
                <w:rFonts w:ascii="仿宋" w:eastAsia="仿宋" w:hAnsi="仿宋" w:cs="宋体"/>
                <w:bCs/>
                <w:kern w:val="0"/>
                <w:sz w:val="24"/>
              </w:rPr>
            </w:pPr>
            <w:r w:rsidRPr="00AE7496">
              <w:rPr>
                <w:rFonts w:ascii="仿宋" w:eastAsia="仿宋" w:hAnsi="仿宋" w:cs="宋体"/>
                <w:bCs/>
                <w:kern w:val="0"/>
                <w:sz w:val="24"/>
              </w:rPr>
              <w:t>A+ B- G</w:t>
            </w:r>
            <w:r w:rsidRPr="00AE7496">
              <w:rPr>
                <w:rFonts w:ascii="仿宋" w:eastAsia="仿宋" w:hAnsi="仿宋" w:cs="宋体" w:hint="eastAsia"/>
                <w:bCs/>
                <w:kern w:val="0"/>
                <w:sz w:val="24"/>
              </w:rPr>
              <w:t>）；</w:t>
            </w:r>
            <w:r w:rsidRPr="00AE7496">
              <w:rPr>
                <w:rFonts w:ascii="仿宋" w:eastAsia="仿宋" w:hAnsi="仿宋" w:cs="宋体"/>
                <w:bCs/>
                <w:kern w:val="0"/>
                <w:sz w:val="24"/>
              </w:rPr>
              <w:t>RS-485</w:t>
            </w:r>
            <w:r w:rsidRPr="00AE7496">
              <w:rPr>
                <w:rFonts w:ascii="仿宋" w:eastAsia="仿宋" w:hAnsi="仿宋" w:cs="宋体" w:hint="eastAsia"/>
                <w:bCs/>
                <w:kern w:val="0"/>
                <w:sz w:val="24"/>
              </w:rPr>
              <w:t>：静电防护</w:t>
            </w:r>
            <w:r w:rsidRPr="00AE7496">
              <w:rPr>
                <w:rFonts w:ascii="仿宋" w:eastAsia="仿宋" w:hAnsi="仿宋" w:cs="宋体"/>
                <w:bCs/>
                <w:kern w:val="0"/>
                <w:sz w:val="24"/>
              </w:rPr>
              <w:t xml:space="preserve"> 2KV</w:t>
            </w:r>
            <w:r w:rsidRPr="00AE7496">
              <w:rPr>
                <w:rFonts w:ascii="仿宋" w:eastAsia="仿宋" w:hAnsi="仿宋" w:cs="宋体" w:hint="eastAsia"/>
                <w:bCs/>
                <w:kern w:val="0"/>
                <w:sz w:val="24"/>
              </w:rPr>
              <w:t>，防雷保护；网口</w:t>
            </w:r>
            <w:r w:rsidRPr="00AE7496">
              <w:rPr>
                <w:rFonts w:ascii="仿宋" w:eastAsia="仿宋" w:hAnsi="仿宋" w:cs="宋体"/>
                <w:bCs/>
                <w:kern w:val="0"/>
                <w:sz w:val="24"/>
              </w:rPr>
              <w:t xml:space="preserve">10/100/1000 </w:t>
            </w:r>
            <w:proofErr w:type="spellStart"/>
            <w:r w:rsidRPr="00AE7496">
              <w:rPr>
                <w:rFonts w:ascii="仿宋" w:eastAsia="仿宋" w:hAnsi="仿宋" w:cs="宋体"/>
                <w:bCs/>
                <w:kern w:val="0"/>
                <w:sz w:val="24"/>
              </w:rPr>
              <w:t>MMbps</w:t>
            </w:r>
            <w:proofErr w:type="spellEnd"/>
            <w:r w:rsidRPr="00AE7496">
              <w:rPr>
                <w:rFonts w:ascii="仿宋" w:eastAsia="仿宋" w:hAnsi="仿宋" w:cs="宋体" w:hint="eastAsia"/>
                <w:bCs/>
                <w:kern w:val="0"/>
                <w:sz w:val="24"/>
              </w:rPr>
              <w:t>。</w:t>
            </w:r>
          </w:p>
          <w:p w:rsidR="008455BA" w:rsidRPr="00AE7496" w:rsidRDefault="008455BA" w:rsidP="00A34E24">
            <w:pPr>
              <w:widowControl/>
              <w:spacing w:line="0" w:lineRule="atLeast"/>
              <w:jc w:val="left"/>
              <w:rPr>
                <w:rFonts w:ascii="仿宋" w:eastAsia="仿宋" w:hAnsi="仿宋" w:cs="宋体"/>
                <w:bCs/>
                <w:kern w:val="0"/>
                <w:sz w:val="24"/>
              </w:rPr>
            </w:pPr>
            <w:r w:rsidRPr="00AE7496">
              <w:rPr>
                <w:rFonts w:ascii="仿宋" w:eastAsia="仿宋" w:hAnsi="仿宋" w:cs="宋体" w:hint="eastAsia"/>
                <w:bCs/>
                <w:kern w:val="0"/>
                <w:sz w:val="24"/>
              </w:rPr>
              <w:t>技术要求：</w:t>
            </w:r>
          </w:p>
          <w:p w:rsidR="008455BA" w:rsidRPr="00AE7496" w:rsidRDefault="008455BA" w:rsidP="00A34E24">
            <w:pPr>
              <w:widowControl/>
              <w:spacing w:line="0" w:lineRule="atLeast"/>
              <w:jc w:val="left"/>
              <w:rPr>
                <w:rFonts w:ascii="仿宋" w:eastAsia="仿宋" w:hAnsi="仿宋" w:cs="宋体"/>
                <w:bCs/>
                <w:kern w:val="0"/>
                <w:sz w:val="24"/>
              </w:rPr>
            </w:pPr>
            <w:r w:rsidRPr="00AE7496">
              <w:rPr>
                <w:rFonts w:ascii="仿宋" w:eastAsia="仿宋" w:hAnsi="仿宋" w:cs="宋体"/>
                <w:bCs/>
                <w:kern w:val="0"/>
                <w:sz w:val="24"/>
              </w:rPr>
              <w:t>1.</w:t>
            </w:r>
            <w:r w:rsidRPr="00AE7496">
              <w:rPr>
                <w:rFonts w:ascii="仿宋" w:eastAsia="仿宋" w:hAnsi="仿宋" w:cs="宋体" w:hint="eastAsia"/>
                <w:bCs/>
                <w:kern w:val="0"/>
                <w:sz w:val="24"/>
              </w:rPr>
              <w:t>一键开启、一键关闭</w:t>
            </w:r>
          </w:p>
          <w:p w:rsidR="008455BA" w:rsidRPr="00AE7496" w:rsidRDefault="008455BA" w:rsidP="00A34E24">
            <w:pPr>
              <w:widowControl/>
              <w:spacing w:line="0" w:lineRule="atLeast"/>
              <w:jc w:val="left"/>
              <w:rPr>
                <w:rFonts w:ascii="仿宋" w:eastAsia="仿宋" w:hAnsi="仿宋" w:cs="宋体"/>
                <w:bCs/>
                <w:kern w:val="0"/>
                <w:sz w:val="24"/>
              </w:rPr>
            </w:pPr>
            <w:r w:rsidRPr="00AE7496">
              <w:rPr>
                <w:rFonts w:ascii="仿宋" w:eastAsia="仿宋" w:hAnsi="仿宋" w:cs="宋体"/>
                <w:bCs/>
                <w:kern w:val="0"/>
                <w:sz w:val="24"/>
              </w:rPr>
              <w:t>2.</w:t>
            </w:r>
            <w:r w:rsidRPr="00AE7496">
              <w:rPr>
                <w:rFonts w:ascii="仿宋" w:eastAsia="仿宋" w:hAnsi="仿宋" w:cs="宋体" w:hint="eastAsia"/>
                <w:bCs/>
                <w:kern w:val="0"/>
                <w:sz w:val="24"/>
              </w:rPr>
              <w:t>支持</w:t>
            </w:r>
            <w:r w:rsidRPr="00AE7496">
              <w:rPr>
                <w:rFonts w:ascii="仿宋" w:eastAsia="仿宋" w:hAnsi="仿宋" w:cs="宋体"/>
                <w:bCs/>
                <w:kern w:val="0"/>
                <w:sz w:val="24"/>
              </w:rPr>
              <w:t>8</w:t>
            </w:r>
            <w:r w:rsidRPr="00AE7496">
              <w:rPr>
                <w:rFonts w:ascii="仿宋" w:eastAsia="仿宋" w:hAnsi="仿宋" w:cs="宋体" w:hint="eastAsia"/>
                <w:bCs/>
                <w:kern w:val="0"/>
                <w:sz w:val="24"/>
              </w:rPr>
              <w:t>路信号控制、单项启动、单项关闭</w:t>
            </w:r>
          </w:p>
          <w:p w:rsidR="008455BA" w:rsidRPr="00AE7496" w:rsidRDefault="008455BA" w:rsidP="00A34E24">
            <w:pPr>
              <w:widowControl/>
              <w:spacing w:line="0" w:lineRule="atLeast"/>
              <w:jc w:val="left"/>
              <w:rPr>
                <w:rFonts w:ascii="仿宋" w:eastAsia="仿宋" w:hAnsi="仿宋" w:cs="宋体"/>
                <w:bCs/>
                <w:kern w:val="0"/>
                <w:sz w:val="24"/>
              </w:rPr>
            </w:pPr>
            <w:r w:rsidRPr="00AE7496">
              <w:rPr>
                <w:rFonts w:ascii="仿宋" w:eastAsia="仿宋" w:hAnsi="仿宋" w:cs="宋体"/>
                <w:bCs/>
                <w:kern w:val="0"/>
                <w:sz w:val="24"/>
              </w:rPr>
              <w:t>3.</w:t>
            </w:r>
            <w:r w:rsidRPr="00AE7496">
              <w:rPr>
                <w:rFonts w:ascii="仿宋" w:eastAsia="仿宋" w:hAnsi="仿宋" w:cs="宋体" w:hint="eastAsia"/>
                <w:bCs/>
                <w:kern w:val="0"/>
                <w:sz w:val="24"/>
              </w:rPr>
              <w:t>支持队名、比分修改、更换显示内容。</w:t>
            </w:r>
          </w:p>
          <w:p w:rsidR="008455BA" w:rsidRPr="00AE7496" w:rsidRDefault="008455BA" w:rsidP="00A34E24">
            <w:pPr>
              <w:widowControl/>
              <w:spacing w:line="0" w:lineRule="atLeast"/>
              <w:jc w:val="left"/>
              <w:rPr>
                <w:rFonts w:ascii="仿宋" w:eastAsia="仿宋" w:hAnsi="仿宋" w:cs="宋体"/>
                <w:kern w:val="0"/>
                <w:sz w:val="24"/>
              </w:rPr>
            </w:pPr>
            <w:r w:rsidRPr="00AE7496">
              <w:rPr>
                <w:rFonts w:ascii="仿宋" w:eastAsia="仿宋" w:hAnsi="仿宋" w:cs="宋体"/>
                <w:bCs/>
                <w:kern w:val="0"/>
                <w:sz w:val="24"/>
              </w:rPr>
              <w:t>4.</w:t>
            </w:r>
            <w:r w:rsidRPr="00AE7496">
              <w:rPr>
                <w:rFonts w:ascii="仿宋" w:eastAsia="仿宋" w:hAnsi="仿宋" w:cs="宋体" w:hint="eastAsia"/>
                <w:bCs/>
                <w:kern w:val="0"/>
                <w:sz w:val="24"/>
              </w:rPr>
              <w:t>所有操作通过</w:t>
            </w:r>
            <w:r w:rsidRPr="00AE7496">
              <w:rPr>
                <w:rFonts w:ascii="仿宋" w:eastAsia="仿宋" w:hAnsi="仿宋" w:cs="宋体"/>
                <w:bCs/>
                <w:kern w:val="0"/>
                <w:sz w:val="24"/>
              </w:rPr>
              <w:t>Android</w:t>
            </w:r>
            <w:r w:rsidRPr="00AE7496">
              <w:rPr>
                <w:rFonts w:ascii="仿宋" w:eastAsia="仿宋" w:hAnsi="仿宋" w:cs="宋体" w:hint="eastAsia"/>
                <w:bCs/>
                <w:kern w:val="0"/>
                <w:sz w:val="24"/>
              </w:rPr>
              <w:t>无线手持终端完成。</w:t>
            </w:r>
          </w:p>
        </w:tc>
        <w:tc>
          <w:tcPr>
            <w:tcW w:w="1560"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kern w:val="0"/>
                <w:sz w:val="24"/>
              </w:rPr>
            </w:pPr>
            <w:r w:rsidRPr="00AE7496">
              <w:rPr>
                <w:rFonts w:ascii="仿宋" w:eastAsia="仿宋" w:hAnsi="仿宋" w:cs="宋体" w:hint="eastAsia"/>
                <w:kern w:val="0"/>
                <w:sz w:val="24"/>
              </w:rPr>
              <w:lastRenderedPageBreak/>
              <w:t>1套</w:t>
            </w:r>
            <w:proofErr w:type="gramStart"/>
            <w:r w:rsidRPr="00AE7496">
              <w:rPr>
                <w:rFonts w:ascii="仿宋" w:eastAsia="仿宋" w:hAnsi="仿宋" w:cs="宋体" w:hint="eastAsia"/>
                <w:kern w:val="0"/>
                <w:sz w:val="24"/>
              </w:rPr>
              <w:t>电子篮球</w:t>
            </w:r>
            <w:proofErr w:type="gramEnd"/>
            <w:r w:rsidRPr="00AE7496">
              <w:rPr>
                <w:rFonts w:ascii="仿宋" w:eastAsia="仿宋" w:hAnsi="仿宋" w:cs="宋体" w:hint="eastAsia"/>
                <w:kern w:val="0"/>
                <w:sz w:val="24"/>
              </w:rPr>
              <w:t>计分仪</w:t>
            </w:r>
          </w:p>
        </w:tc>
        <w:tc>
          <w:tcPr>
            <w:tcW w:w="1417"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kern w:val="0"/>
                <w:sz w:val="24"/>
              </w:rPr>
            </w:pPr>
            <w:r w:rsidRPr="00AE7496">
              <w:rPr>
                <w:rFonts w:ascii="仿宋" w:eastAsia="仿宋" w:hAnsi="仿宋" w:cs="宋体" w:hint="eastAsia"/>
                <w:kern w:val="0"/>
                <w:sz w:val="24"/>
              </w:rPr>
              <w:t>1套</w:t>
            </w:r>
          </w:p>
        </w:tc>
      </w:tr>
      <w:tr w:rsidR="00AE7496" w:rsidRPr="00AE7496" w:rsidTr="00A34E24">
        <w:trPr>
          <w:jc w:val="center"/>
        </w:trPr>
        <w:tc>
          <w:tcPr>
            <w:tcW w:w="992"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jc w:val="center"/>
              <w:rPr>
                <w:rFonts w:ascii="仿宋" w:eastAsia="仿宋" w:hAnsi="仿宋" w:cs="宋体"/>
                <w:sz w:val="20"/>
                <w:szCs w:val="20"/>
              </w:rPr>
            </w:pPr>
            <w:r w:rsidRPr="00AE7496">
              <w:rPr>
                <w:rFonts w:ascii="仿宋" w:eastAsia="仿宋" w:hAnsi="仿宋" w:hint="eastAsia"/>
                <w:sz w:val="20"/>
                <w:szCs w:val="20"/>
              </w:rPr>
              <w:lastRenderedPageBreak/>
              <w:t>羽毛球场地</w:t>
            </w:r>
            <w:proofErr w:type="gramStart"/>
            <w:r w:rsidRPr="00AE7496">
              <w:rPr>
                <w:rFonts w:ascii="仿宋" w:eastAsia="仿宋" w:hAnsi="仿宋" w:hint="eastAsia"/>
                <w:sz w:val="20"/>
                <w:szCs w:val="20"/>
              </w:rPr>
              <w:t>地</w:t>
            </w:r>
            <w:proofErr w:type="gramEnd"/>
            <w:r w:rsidRPr="00AE7496">
              <w:rPr>
                <w:rFonts w:ascii="仿宋" w:eastAsia="仿宋" w:hAnsi="仿宋" w:hint="eastAsia"/>
                <w:sz w:val="20"/>
                <w:szCs w:val="20"/>
              </w:rPr>
              <w:t>胶</w:t>
            </w:r>
          </w:p>
        </w:tc>
        <w:tc>
          <w:tcPr>
            <w:tcW w:w="3971"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left"/>
              <w:rPr>
                <w:rFonts w:ascii="仿宋" w:eastAsia="仿宋" w:hAnsi="仿宋"/>
                <w:kern w:val="0"/>
                <w:sz w:val="24"/>
              </w:rPr>
            </w:pPr>
            <w:r w:rsidRPr="00AE7496">
              <w:rPr>
                <w:rFonts w:ascii="仿宋" w:eastAsia="仿宋" w:hAnsi="仿宋" w:hint="eastAsia"/>
                <w:kern w:val="0"/>
                <w:sz w:val="24"/>
              </w:rPr>
              <w:t>1、技术要求：整体厚度5.0mm</w:t>
            </w:r>
            <w:r w:rsidRPr="00AE7496">
              <w:rPr>
                <w:rFonts w:ascii="仿宋" w:eastAsia="仿宋" w:hAnsi="仿宋" w:cs="新宋体" w:hint="eastAsia"/>
                <w:sz w:val="24"/>
              </w:rPr>
              <w:t>±0.25 mm</w:t>
            </w:r>
            <w:r w:rsidRPr="00AE7496">
              <w:rPr>
                <w:rFonts w:ascii="仿宋" w:eastAsia="仿宋" w:hAnsi="仿宋" w:hint="eastAsia"/>
                <w:kern w:val="0"/>
                <w:sz w:val="24"/>
              </w:rPr>
              <w:t>，耐磨层1.5mm</w:t>
            </w:r>
            <w:r w:rsidRPr="00AE7496">
              <w:rPr>
                <w:rFonts w:ascii="仿宋" w:eastAsia="仿宋" w:hAnsi="仿宋" w:cs="新宋体" w:hint="eastAsia"/>
                <w:sz w:val="24"/>
              </w:rPr>
              <w:t>±0.5mm</w:t>
            </w:r>
            <w:r w:rsidRPr="00AE7496">
              <w:rPr>
                <w:rFonts w:ascii="仿宋" w:eastAsia="仿宋" w:hAnsi="仿宋" w:hint="eastAsia"/>
                <w:kern w:val="0"/>
                <w:sz w:val="24"/>
              </w:rPr>
              <w:t>，单片规格：15000mm×7100mm，在满足比赛标准情况下,根据场地实际情况合理布局，需满足以下技术参数：                                                                                                                              硬度（</w:t>
            </w:r>
            <w:proofErr w:type="gramStart"/>
            <w:r w:rsidRPr="00AE7496">
              <w:rPr>
                <w:rFonts w:ascii="仿宋" w:eastAsia="仿宋" w:hAnsi="仿宋" w:hint="eastAsia"/>
                <w:kern w:val="0"/>
                <w:sz w:val="24"/>
              </w:rPr>
              <w:t>邵</w:t>
            </w:r>
            <w:proofErr w:type="gramEnd"/>
            <w:r w:rsidRPr="00AE7496">
              <w:rPr>
                <w:rFonts w:ascii="仿宋" w:eastAsia="仿宋" w:hAnsi="仿宋" w:hint="eastAsia"/>
                <w:kern w:val="0"/>
                <w:sz w:val="24"/>
              </w:rPr>
              <w:t>A）：65-90；回弹值（%）：</w:t>
            </w:r>
            <w:r w:rsidRPr="00AE7496">
              <w:rPr>
                <w:rFonts w:ascii="仿宋" w:eastAsia="仿宋" w:hAnsi="仿宋" w:cs="Arial" w:hint="eastAsia"/>
                <w:kern w:val="0"/>
                <w:sz w:val="24"/>
              </w:rPr>
              <w:t>≥9；</w:t>
            </w:r>
            <w:r w:rsidRPr="00AE7496">
              <w:rPr>
                <w:rFonts w:ascii="仿宋" w:eastAsia="仿宋" w:hAnsi="仿宋" w:hint="eastAsia"/>
                <w:kern w:val="0"/>
                <w:sz w:val="24"/>
              </w:rPr>
              <w:t>拉伸强度（</w:t>
            </w:r>
            <w:proofErr w:type="spellStart"/>
            <w:r w:rsidRPr="00AE7496">
              <w:rPr>
                <w:rFonts w:ascii="仿宋" w:eastAsia="仿宋" w:hAnsi="仿宋" w:hint="eastAsia"/>
                <w:kern w:val="0"/>
                <w:sz w:val="24"/>
              </w:rPr>
              <w:t>Mpa</w:t>
            </w:r>
            <w:proofErr w:type="spellEnd"/>
            <w:r w:rsidRPr="00AE7496">
              <w:rPr>
                <w:rFonts w:ascii="仿宋" w:eastAsia="仿宋" w:hAnsi="仿宋" w:hint="eastAsia"/>
                <w:kern w:val="0"/>
                <w:sz w:val="24"/>
              </w:rPr>
              <w:t>）：</w:t>
            </w:r>
            <w:r w:rsidRPr="00AE7496">
              <w:rPr>
                <w:rFonts w:ascii="仿宋" w:eastAsia="仿宋" w:hAnsi="仿宋" w:cs="Arial" w:hint="eastAsia"/>
                <w:kern w:val="0"/>
                <w:sz w:val="24"/>
              </w:rPr>
              <w:t>≥6；</w:t>
            </w:r>
            <w:r w:rsidRPr="00AE7496">
              <w:rPr>
                <w:rFonts w:ascii="仿宋" w:eastAsia="仿宋" w:hAnsi="仿宋" w:hint="eastAsia"/>
                <w:kern w:val="0"/>
                <w:sz w:val="24"/>
              </w:rPr>
              <w:t>拉断伸长率（%）：</w:t>
            </w:r>
            <w:r w:rsidRPr="00AE7496">
              <w:rPr>
                <w:rFonts w:ascii="仿宋" w:eastAsia="仿宋" w:hAnsi="仿宋" w:cs="Arial" w:hint="eastAsia"/>
                <w:kern w:val="0"/>
                <w:sz w:val="24"/>
              </w:rPr>
              <w:t>≥</w:t>
            </w:r>
            <w:r w:rsidRPr="00AE7496">
              <w:rPr>
                <w:rFonts w:ascii="仿宋" w:eastAsia="仿宋" w:hAnsi="仿宋" w:hint="eastAsia"/>
                <w:kern w:val="0"/>
                <w:sz w:val="24"/>
              </w:rPr>
              <w:t>200 ；阻燃性（级） ：1；外观质量：色泽均匀、无明显色差、裂纹；表面基本平整无明显凹凸不平；最大厚度差值（mm） ：≤0.5；摩擦系数：1.5-2.0；聚氯乙烯单体（mg/kg）：≤5.0；重金属含量（mg/m</w:t>
            </w:r>
            <w:r w:rsidRPr="00AE7496">
              <w:rPr>
                <w:rFonts w:ascii="仿宋" w:eastAsia="仿宋" w:hAnsi="仿宋" w:hint="eastAsia"/>
                <w:kern w:val="0"/>
                <w:sz w:val="24"/>
                <w:vertAlign w:val="superscript"/>
              </w:rPr>
              <w:t>2</w:t>
            </w:r>
            <w:r w:rsidRPr="00AE7496">
              <w:rPr>
                <w:rFonts w:ascii="仿宋" w:eastAsia="仿宋" w:hAnsi="仿宋" w:hint="eastAsia"/>
                <w:kern w:val="0"/>
                <w:sz w:val="24"/>
              </w:rPr>
              <w:t>）：可溶性镉：≤20、可溶性铅：≤20；挥发物含量（mg/m</w:t>
            </w:r>
            <w:r w:rsidRPr="00AE7496">
              <w:rPr>
                <w:rFonts w:ascii="仿宋" w:eastAsia="仿宋" w:hAnsi="仿宋" w:hint="eastAsia"/>
                <w:kern w:val="0"/>
                <w:sz w:val="24"/>
                <w:vertAlign w:val="superscript"/>
              </w:rPr>
              <w:t>2</w:t>
            </w:r>
            <w:r w:rsidRPr="00AE7496">
              <w:rPr>
                <w:rFonts w:ascii="仿宋" w:eastAsia="仿宋" w:hAnsi="仿宋" w:hint="eastAsia"/>
                <w:kern w:val="0"/>
                <w:sz w:val="24"/>
              </w:rPr>
              <w:t>）：≤35。</w:t>
            </w:r>
          </w:p>
          <w:p w:rsidR="008455BA" w:rsidRPr="00AE7496" w:rsidRDefault="008455BA" w:rsidP="00A34E24">
            <w:pPr>
              <w:widowControl/>
              <w:spacing w:line="0" w:lineRule="atLeast"/>
              <w:jc w:val="left"/>
              <w:rPr>
                <w:rFonts w:ascii="仿宋" w:eastAsia="仿宋" w:hAnsi="仿宋" w:cs="新宋体"/>
                <w:bCs/>
                <w:sz w:val="24"/>
                <w:u w:val="single"/>
              </w:rPr>
            </w:pPr>
            <w:r w:rsidRPr="00AE7496">
              <w:rPr>
                <w:rFonts w:ascii="仿宋" w:eastAsia="仿宋" w:hAnsi="仿宋" w:cs="新宋体" w:hint="eastAsia"/>
                <w:sz w:val="24"/>
              </w:rPr>
              <w:t>2、该项其他规格型号及技术参数须符合国家羽毛球球比赛标准。提供：</w:t>
            </w:r>
            <w:r w:rsidRPr="00AE7496">
              <w:rPr>
                <w:rFonts w:ascii="仿宋" w:eastAsia="仿宋" w:hAnsi="仿宋" w:hint="eastAsia"/>
                <w:bCs/>
                <w:sz w:val="24"/>
                <w:u w:val="single"/>
              </w:rPr>
              <w:t>提供国家体育用品质量监督检验中心检测报告、国家级检测中心出具的检测报告和省级及以上检测机构出</w:t>
            </w:r>
            <w:r w:rsidRPr="00AE7496">
              <w:rPr>
                <w:rFonts w:ascii="仿宋" w:eastAsia="仿宋" w:hAnsi="仿宋" w:hint="eastAsia"/>
                <w:bCs/>
                <w:sz w:val="24"/>
                <w:u w:val="single"/>
              </w:rPr>
              <w:lastRenderedPageBreak/>
              <w:t>具的检测报告（上述报告均需提供</w:t>
            </w:r>
            <w:r w:rsidRPr="00AE7496">
              <w:rPr>
                <w:rFonts w:ascii="仿宋" w:eastAsia="仿宋" w:hAnsi="仿宋" w:cs="新宋体" w:hint="eastAsia"/>
                <w:bCs/>
                <w:sz w:val="24"/>
                <w:u w:val="single"/>
              </w:rPr>
              <w:t>原件或复印件加盖生产单位公章）。</w:t>
            </w:r>
          </w:p>
          <w:p w:rsidR="008455BA" w:rsidRPr="00AE7496" w:rsidRDefault="008455BA" w:rsidP="00A34E24">
            <w:pPr>
              <w:widowControl/>
              <w:spacing w:line="0" w:lineRule="atLeast"/>
              <w:jc w:val="left"/>
              <w:rPr>
                <w:rFonts w:ascii="仿宋" w:eastAsia="仿宋" w:hAnsi="仿宋"/>
                <w:kern w:val="0"/>
                <w:sz w:val="24"/>
              </w:rPr>
            </w:pPr>
            <w:r w:rsidRPr="00AE7496">
              <w:rPr>
                <w:rFonts w:ascii="仿宋" w:eastAsia="仿宋" w:hAnsi="仿宋" w:hint="eastAsia"/>
                <w:kern w:val="0"/>
                <w:sz w:val="24"/>
              </w:rPr>
              <w:t>※3、开标时须提供材料小样，规格为≥300mm×300mm。</w:t>
            </w:r>
          </w:p>
          <w:p w:rsidR="008455BA" w:rsidRPr="00AE7496" w:rsidRDefault="008455BA" w:rsidP="00A34E24">
            <w:pPr>
              <w:widowControl/>
              <w:spacing w:line="0" w:lineRule="atLeast"/>
              <w:jc w:val="left"/>
              <w:rPr>
                <w:rFonts w:ascii="仿宋" w:eastAsia="仿宋" w:hAnsi="仿宋"/>
                <w:kern w:val="0"/>
                <w:sz w:val="24"/>
              </w:rPr>
            </w:pPr>
            <w:r w:rsidRPr="00AE7496">
              <w:rPr>
                <w:rFonts w:ascii="仿宋" w:eastAsia="仿宋" w:hAnsi="仿宋" w:hint="eastAsia"/>
                <w:sz w:val="24"/>
                <w:lang w:val="zh-TW" w:eastAsia="zh-TW"/>
              </w:rPr>
              <w:t>★</w:t>
            </w:r>
            <w:r w:rsidRPr="00AE7496">
              <w:rPr>
                <w:rFonts w:ascii="仿宋" w:eastAsia="仿宋" w:hAnsi="仿宋" w:hint="eastAsia"/>
                <w:kern w:val="0"/>
                <w:sz w:val="24"/>
              </w:rPr>
              <w:t>4、所投产品必须为通过国际羽联（BWF）认证的产品，且在供货时，应在产品上有明显的BWF认证LOGO。</w:t>
            </w:r>
          </w:p>
          <w:p w:rsidR="008455BA" w:rsidRPr="00AE7496" w:rsidRDefault="008455BA" w:rsidP="00A34E24">
            <w:pPr>
              <w:widowControl/>
              <w:spacing w:line="0" w:lineRule="atLeast"/>
              <w:rPr>
                <w:rFonts w:ascii="仿宋" w:eastAsia="仿宋" w:hAnsi="仿宋" w:cs="宋体"/>
                <w:kern w:val="0"/>
                <w:sz w:val="24"/>
              </w:rPr>
            </w:pPr>
            <w:r w:rsidRPr="00AE7496">
              <w:rPr>
                <w:rFonts w:ascii="仿宋" w:eastAsia="仿宋" w:hAnsi="仿宋" w:hint="eastAsia"/>
                <w:kern w:val="0"/>
                <w:sz w:val="24"/>
              </w:rPr>
              <w:t>需配备</w:t>
            </w:r>
            <w:proofErr w:type="gramStart"/>
            <w:r w:rsidRPr="00AE7496">
              <w:rPr>
                <w:rFonts w:ascii="仿宋" w:eastAsia="仿宋" w:hAnsi="仿宋" w:hint="eastAsia"/>
                <w:kern w:val="0"/>
                <w:sz w:val="24"/>
              </w:rPr>
              <w:t>卷垫器</w:t>
            </w:r>
            <w:proofErr w:type="gramEnd"/>
            <w:r w:rsidRPr="00AE7496">
              <w:rPr>
                <w:rFonts w:ascii="仿宋" w:eastAsia="仿宋" w:hAnsi="仿宋" w:hint="eastAsia"/>
                <w:kern w:val="0"/>
                <w:sz w:val="24"/>
              </w:rPr>
              <w:t>一个</w:t>
            </w:r>
          </w:p>
        </w:tc>
        <w:tc>
          <w:tcPr>
            <w:tcW w:w="1560"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kern w:val="0"/>
                <w:sz w:val="24"/>
              </w:rPr>
            </w:pPr>
            <w:r w:rsidRPr="00AE7496">
              <w:rPr>
                <w:rFonts w:ascii="仿宋" w:eastAsia="仿宋" w:hAnsi="仿宋" w:cs="宋体" w:hint="eastAsia"/>
                <w:kern w:val="0"/>
                <w:sz w:val="24"/>
              </w:rPr>
              <w:lastRenderedPageBreak/>
              <w:t>1</w:t>
            </w:r>
            <w:r w:rsidR="00A7620B" w:rsidRPr="00AE7496">
              <w:rPr>
                <w:rFonts w:ascii="仿宋" w:eastAsia="仿宋" w:hAnsi="仿宋" w:cs="宋体" w:hint="eastAsia"/>
                <w:kern w:val="0"/>
                <w:sz w:val="24"/>
              </w:rPr>
              <w:t>副</w:t>
            </w:r>
            <w:r w:rsidRPr="00AE7496">
              <w:rPr>
                <w:rFonts w:ascii="仿宋" w:eastAsia="仿宋" w:hAnsi="仿宋" w:cs="宋体" w:hint="eastAsia"/>
                <w:kern w:val="0"/>
                <w:sz w:val="24"/>
              </w:rPr>
              <w:t>标准羽毛球场地</w:t>
            </w:r>
            <w:proofErr w:type="gramStart"/>
            <w:r w:rsidRPr="00AE7496">
              <w:rPr>
                <w:rFonts w:ascii="仿宋" w:eastAsia="仿宋" w:hAnsi="仿宋" w:cs="宋体" w:hint="eastAsia"/>
                <w:kern w:val="0"/>
                <w:sz w:val="24"/>
              </w:rPr>
              <w:t>地</w:t>
            </w:r>
            <w:proofErr w:type="gramEnd"/>
            <w:r w:rsidRPr="00AE7496">
              <w:rPr>
                <w:rFonts w:ascii="仿宋" w:eastAsia="仿宋" w:hAnsi="仿宋" w:cs="宋体" w:hint="eastAsia"/>
                <w:kern w:val="0"/>
                <w:sz w:val="24"/>
              </w:rPr>
              <w:t>胶</w:t>
            </w:r>
          </w:p>
        </w:tc>
        <w:tc>
          <w:tcPr>
            <w:tcW w:w="1417"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kern w:val="0"/>
                <w:sz w:val="24"/>
              </w:rPr>
            </w:pPr>
            <w:r w:rsidRPr="00AE7496">
              <w:rPr>
                <w:rFonts w:ascii="仿宋" w:eastAsia="仿宋" w:hAnsi="仿宋" w:cs="宋体" w:hint="eastAsia"/>
                <w:kern w:val="0"/>
                <w:sz w:val="24"/>
              </w:rPr>
              <w:t>1</w:t>
            </w:r>
            <w:r w:rsidR="00A7620B" w:rsidRPr="00AE7496">
              <w:rPr>
                <w:rFonts w:ascii="仿宋" w:eastAsia="仿宋" w:hAnsi="仿宋" w:cs="宋体" w:hint="eastAsia"/>
                <w:kern w:val="0"/>
                <w:sz w:val="24"/>
              </w:rPr>
              <w:t>副</w:t>
            </w:r>
          </w:p>
        </w:tc>
      </w:tr>
      <w:tr w:rsidR="00AE7496" w:rsidRPr="00AE7496" w:rsidTr="00A34E24">
        <w:trPr>
          <w:jc w:val="center"/>
        </w:trPr>
        <w:tc>
          <w:tcPr>
            <w:tcW w:w="992"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jc w:val="center"/>
              <w:rPr>
                <w:rFonts w:ascii="仿宋" w:eastAsia="仿宋" w:hAnsi="仿宋" w:cs="宋体"/>
                <w:sz w:val="20"/>
                <w:szCs w:val="20"/>
              </w:rPr>
            </w:pPr>
            <w:r w:rsidRPr="00AE7496">
              <w:rPr>
                <w:rFonts w:ascii="仿宋" w:eastAsia="仿宋" w:hAnsi="仿宋" w:hint="eastAsia"/>
                <w:sz w:val="20"/>
                <w:szCs w:val="20"/>
              </w:rPr>
              <w:lastRenderedPageBreak/>
              <w:t>室内羽毛球架</w:t>
            </w:r>
          </w:p>
        </w:tc>
        <w:tc>
          <w:tcPr>
            <w:tcW w:w="3971"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left"/>
              <w:textAlignment w:val="center"/>
              <w:rPr>
                <w:rFonts w:ascii="仿宋" w:eastAsia="仿宋" w:hAnsi="仿宋"/>
                <w:kern w:val="0"/>
                <w:sz w:val="24"/>
              </w:rPr>
            </w:pPr>
            <w:r w:rsidRPr="00AE7496">
              <w:rPr>
                <w:rFonts w:ascii="仿宋" w:eastAsia="仿宋" w:hAnsi="仿宋" w:hint="eastAsia"/>
                <w:kern w:val="0"/>
                <w:sz w:val="24"/>
              </w:rPr>
              <w:t>1、移动式羽毛球柱由底座、立柱、锁紧装置组成。</w:t>
            </w:r>
          </w:p>
          <w:p w:rsidR="008455BA" w:rsidRPr="00AE7496" w:rsidRDefault="008455BA" w:rsidP="00A34E24">
            <w:pPr>
              <w:widowControl/>
              <w:spacing w:line="0" w:lineRule="atLeast"/>
              <w:jc w:val="left"/>
              <w:textAlignment w:val="center"/>
              <w:rPr>
                <w:rFonts w:ascii="仿宋" w:eastAsia="仿宋" w:hAnsi="仿宋"/>
                <w:kern w:val="0"/>
                <w:sz w:val="24"/>
              </w:rPr>
            </w:pPr>
            <w:r w:rsidRPr="00AE7496">
              <w:rPr>
                <w:rFonts w:ascii="仿宋" w:eastAsia="仿宋" w:hAnsi="仿宋" w:hint="eastAsia"/>
                <w:kern w:val="0"/>
                <w:sz w:val="24"/>
              </w:rPr>
              <w:t>2、二立柱管采用Φ48×3mm国标钢管制作，其中一根立柱置有一系绳柱，另一立柱置有棘轮、紧</w:t>
            </w:r>
            <w:proofErr w:type="gramStart"/>
            <w:r w:rsidRPr="00AE7496">
              <w:rPr>
                <w:rFonts w:ascii="仿宋" w:eastAsia="仿宋" w:hAnsi="仿宋" w:hint="eastAsia"/>
                <w:kern w:val="0"/>
                <w:sz w:val="24"/>
              </w:rPr>
              <w:t>线机构</w:t>
            </w:r>
            <w:proofErr w:type="gramEnd"/>
            <w:r w:rsidRPr="00AE7496">
              <w:rPr>
                <w:rFonts w:ascii="仿宋" w:eastAsia="仿宋" w:hAnsi="仿宋" w:hint="eastAsia"/>
                <w:kern w:val="0"/>
                <w:sz w:val="24"/>
              </w:rPr>
              <w:t>装置，通过手柄转动，实现球网的高度要求：1550mm。</w:t>
            </w:r>
          </w:p>
          <w:p w:rsidR="008455BA" w:rsidRPr="00AE7496" w:rsidRDefault="008455BA" w:rsidP="00A34E24">
            <w:pPr>
              <w:widowControl/>
              <w:spacing w:line="0" w:lineRule="atLeast"/>
              <w:jc w:val="left"/>
              <w:textAlignment w:val="center"/>
              <w:rPr>
                <w:rFonts w:ascii="仿宋" w:eastAsia="仿宋" w:hAnsi="仿宋"/>
                <w:bCs/>
                <w:kern w:val="0"/>
                <w:sz w:val="24"/>
                <w:u w:val="single"/>
              </w:rPr>
            </w:pPr>
            <w:r w:rsidRPr="00AE7496">
              <w:rPr>
                <w:rFonts w:ascii="仿宋" w:eastAsia="仿宋" w:hAnsi="仿宋" w:hint="eastAsia"/>
                <w:kern w:val="0"/>
                <w:sz w:val="24"/>
              </w:rPr>
              <w:t>3、羽毛球底座采用3mm钢板焊接而成，箱体尺寸：50mm×400mm</w:t>
            </w:r>
            <w:r w:rsidRPr="00AE7496">
              <w:rPr>
                <w:rFonts w:ascii="仿宋" w:eastAsia="仿宋" w:hAnsi="仿宋" w:cs="新宋体" w:hint="eastAsia"/>
                <w:sz w:val="24"/>
              </w:rPr>
              <w:t>×</w:t>
            </w:r>
            <w:r w:rsidRPr="00AE7496">
              <w:rPr>
                <w:rFonts w:ascii="仿宋" w:eastAsia="仿宋" w:hAnsi="仿宋" w:hint="eastAsia"/>
                <w:kern w:val="0"/>
                <w:sz w:val="24"/>
              </w:rPr>
              <w:t>350mm（±10mm）,</w:t>
            </w:r>
            <w:r w:rsidRPr="00AE7496">
              <w:rPr>
                <w:rFonts w:ascii="仿宋" w:eastAsia="仿宋" w:hAnsi="仿宋" w:hint="eastAsia"/>
                <w:bCs/>
                <w:kern w:val="0"/>
                <w:sz w:val="24"/>
                <w:u w:val="single"/>
              </w:rPr>
              <w:t>铸铁底座,单只配置铸铁配重不低于78kg。</w:t>
            </w:r>
          </w:p>
          <w:p w:rsidR="008455BA" w:rsidRPr="00AE7496" w:rsidRDefault="008455BA" w:rsidP="00A34E24">
            <w:pPr>
              <w:widowControl/>
              <w:spacing w:line="0" w:lineRule="atLeast"/>
              <w:jc w:val="left"/>
              <w:textAlignment w:val="center"/>
              <w:rPr>
                <w:rFonts w:ascii="仿宋" w:eastAsia="仿宋" w:hAnsi="仿宋"/>
                <w:kern w:val="0"/>
                <w:sz w:val="24"/>
              </w:rPr>
            </w:pPr>
            <w:r w:rsidRPr="00AE7496">
              <w:rPr>
                <w:rFonts w:ascii="仿宋" w:eastAsia="仿宋" w:hAnsi="仿宋" w:hint="eastAsia"/>
                <w:kern w:val="0"/>
                <w:sz w:val="24"/>
              </w:rPr>
              <w:t>4、每副配套6100mm×760mm标准羽毛球比赛专用网，球网线径2.0mm。网孔方形，各边长均在15-20毫米之间。</w:t>
            </w:r>
          </w:p>
          <w:p w:rsidR="008455BA" w:rsidRPr="00AE7496" w:rsidRDefault="008455BA" w:rsidP="00A34E24">
            <w:pPr>
              <w:widowControl/>
              <w:spacing w:line="0" w:lineRule="atLeast"/>
              <w:jc w:val="left"/>
              <w:textAlignment w:val="center"/>
              <w:rPr>
                <w:rFonts w:ascii="仿宋" w:eastAsia="仿宋" w:hAnsi="仿宋"/>
                <w:bCs/>
                <w:sz w:val="24"/>
                <w:u w:val="single"/>
              </w:rPr>
            </w:pPr>
            <w:r w:rsidRPr="00AE7496">
              <w:rPr>
                <w:rFonts w:ascii="仿宋" w:eastAsia="仿宋" w:hAnsi="仿宋" w:hint="eastAsia"/>
                <w:kern w:val="0"/>
                <w:sz w:val="24"/>
              </w:rPr>
              <w:t>5、</w:t>
            </w:r>
            <w:r w:rsidRPr="00AE7496">
              <w:rPr>
                <w:rFonts w:ascii="仿宋" w:eastAsia="仿宋" w:hAnsi="仿宋" w:cs="新宋体" w:hint="eastAsia"/>
                <w:sz w:val="24"/>
              </w:rPr>
              <w:t>该项其他规格型号及技术参数须符合国家羽毛球比赛相关标准。</w:t>
            </w:r>
            <w:r w:rsidRPr="00AE7496">
              <w:rPr>
                <w:rFonts w:ascii="仿宋" w:eastAsia="仿宋" w:hAnsi="仿宋" w:hint="eastAsia"/>
                <w:bCs/>
                <w:sz w:val="24"/>
                <w:u w:val="single"/>
              </w:rPr>
              <w:t>提供国家体育用品质量监督检验中心检测报告原件或复印件加盖生产单位公章。</w:t>
            </w:r>
          </w:p>
          <w:p w:rsidR="008455BA" w:rsidRPr="00AE7496" w:rsidRDefault="008455BA" w:rsidP="00A34E24">
            <w:pPr>
              <w:widowControl/>
              <w:spacing w:line="0" w:lineRule="atLeast"/>
              <w:jc w:val="left"/>
              <w:textAlignment w:val="center"/>
              <w:rPr>
                <w:rFonts w:ascii="仿宋" w:eastAsia="仿宋" w:hAnsi="仿宋"/>
                <w:bCs/>
                <w:sz w:val="24"/>
                <w:u w:val="single"/>
              </w:rPr>
            </w:pPr>
            <w:r w:rsidRPr="00AE7496">
              <w:rPr>
                <w:rFonts w:ascii="仿宋" w:eastAsia="仿宋" w:hAnsi="仿宋" w:hint="eastAsia"/>
                <w:bCs/>
                <w:sz w:val="24"/>
                <w:u w:val="single"/>
              </w:rPr>
              <w:t>需配2张羽毛球网</w:t>
            </w:r>
          </w:p>
        </w:tc>
        <w:tc>
          <w:tcPr>
            <w:tcW w:w="1560"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kern w:val="0"/>
                <w:sz w:val="24"/>
              </w:rPr>
            </w:pPr>
            <w:r w:rsidRPr="00AE7496">
              <w:rPr>
                <w:rFonts w:ascii="仿宋" w:eastAsia="仿宋" w:hAnsi="仿宋" w:cs="宋体" w:hint="eastAsia"/>
                <w:kern w:val="0"/>
                <w:sz w:val="24"/>
              </w:rPr>
              <w:t>1套移动式羽毛球架每套配2张羽毛球网</w:t>
            </w:r>
          </w:p>
        </w:tc>
        <w:tc>
          <w:tcPr>
            <w:tcW w:w="1417"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kern w:val="0"/>
                <w:sz w:val="24"/>
              </w:rPr>
            </w:pPr>
            <w:r w:rsidRPr="00AE7496">
              <w:rPr>
                <w:rFonts w:ascii="仿宋" w:eastAsia="仿宋" w:hAnsi="仿宋" w:cs="宋体" w:hint="eastAsia"/>
                <w:kern w:val="0"/>
                <w:sz w:val="24"/>
              </w:rPr>
              <w:t>1台</w:t>
            </w:r>
          </w:p>
        </w:tc>
      </w:tr>
      <w:tr w:rsidR="00AE7496" w:rsidRPr="00AE7496" w:rsidTr="00A34E24">
        <w:trPr>
          <w:jc w:val="center"/>
        </w:trPr>
        <w:tc>
          <w:tcPr>
            <w:tcW w:w="992"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jc w:val="center"/>
              <w:rPr>
                <w:rFonts w:ascii="仿宋" w:eastAsia="仿宋" w:hAnsi="仿宋"/>
                <w:sz w:val="20"/>
                <w:szCs w:val="20"/>
              </w:rPr>
            </w:pPr>
            <w:r w:rsidRPr="00AE7496">
              <w:rPr>
                <w:rFonts w:ascii="仿宋" w:eastAsia="仿宋" w:hAnsi="仿宋" w:hint="eastAsia"/>
                <w:sz w:val="20"/>
                <w:szCs w:val="20"/>
              </w:rPr>
              <w:t>体操垫</w:t>
            </w:r>
          </w:p>
        </w:tc>
        <w:tc>
          <w:tcPr>
            <w:tcW w:w="3971"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left"/>
              <w:rPr>
                <w:rFonts w:ascii="仿宋" w:eastAsia="仿宋" w:hAnsi="仿宋" w:cs="宋体"/>
                <w:kern w:val="0"/>
                <w:sz w:val="24"/>
              </w:rPr>
            </w:pPr>
            <w:r w:rsidRPr="00AE7496">
              <w:rPr>
                <w:rFonts w:ascii="仿宋" w:eastAsia="仿宋" w:hAnsi="仿宋" w:cs="宋体" w:hint="eastAsia"/>
                <w:kern w:val="0"/>
                <w:sz w:val="24"/>
              </w:rPr>
              <w:t>可折叠，定制 120×200×10cm（±10mm），优质聚乙烯海绵，采用防水性帆布，四角为直角，表面平整、无褶皱、色泽均匀一致。</w:t>
            </w:r>
          </w:p>
        </w:tc>
        <w:tc>
          <w:tcPr>
            <w:tcW w:w="1560"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kern w:val="0"/>
                <w:sz w:val="24"/>
              </w:rPr>
            </w:pPr>
            <w:r w:rsidRPr="00AE7496">
              <w:rPr>
                <w:rFonts w:ascii="仿宋" w:eastAsia="仿宋" w:hAnsi="仿宋" w:cs="宋体" w:hint="eastAsia"/>
                <w:kern w:val="0"/>
                <w:sz w:val="24"/>
              </w:rPr>
              <w:t>可用于跳高，</w:t>
            </w:r>
            <w:proofErr w:type="gramStart"/>
            <w:r w:rsidRPr="00AE7496">
              <w:rPr>
                <w:rFonts w:ascii="仿宋" w:eastAsia="仿宋" w:hAnsi="仿宋" w:cs="宋体" w:hint="eastAsia"/>
                <w:kern w:val="0"/>
                <w:sz w:val="24"/>
              </w:rPr>
              <w:t>标准体操</w:t>
            </w:r>
            <w:proofErr w:type="gramEnd"/>
            <w:r w:rsidRPr="00AE7496">
              <w:rPr>
                <w:rFonts w:ascii="仿宋" w:eastAsia="仿宋" w:hAnsi="仿宋" w:cs="宋体" w:hint="eastAsia"/>
                <w:kern w:val="0"/>
                <w:sz w:val="24"/>
              </w:rPr>
              <w:t>垫</w:t>
            </w:r>
          </w:p>
        </w:tc>
        <w:tc>
          <w:tcPr>
            <w:tcW w:w="1417"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kern w:val="0"/>
                <w:sz w:val="24"/>
              </w:rPr>
            </w:pPr>
            <w:r w:rsidRPr="00AE7496">
              <w:rPr>
                <w:rFonts w:ascii="仿宋" w:eastAsia="仿宋" w:hAnsi="仿宋" w:cs="宋体" w:hint="eastAsia"/>
                <w:kern w:val="0"/>
                <w:sz w:val="24"/>
              </w:rPr>
              <w:t>12</w:t>
            </w:r>
            <w:r w:rsidR="00A7620B" w:rsidRPr="00AE7496">
              <w:rPr>
                <w:rFonts w:ascii="仿宋" w:eastAsia="仿宋" w:hAnsi="仿宋" w:cs="宋体" w:hint="eastAsia"/>
                <w:kern w:val="0"/>
                <w:sz w:val="24"/>
              </w:rPr>
              <w:t>副</w:t>
            </w:r>
          </w:p>
        </w:tc>
      </w:tr>
      <w:tr w:rsidR="00AE7496" w:rsidRPr="00AE7496" w:rsidTr="00A34E24">
        <w:trPr>
          <w:jc w:val="center"/>
        </w:trPr>
        <w:tc>
          <w:tcPr>
            <w:tcW w:w="992"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jc w:val="center"/>
              <w:rPr>
                <w:rFonts w:ascii="仿宋" w:eastAsia="仿宋" w:hAnsi="仿宋"/>
                <w:sz w:val="20"/>
                <w:szCs w:val="20"/>
              </w:rPr>
            </w:pPr>
            <w:r w:rsidRPr="00AE7496">
              <w:rPr>
                <w:rFonts w:ascii="仿宋" w:eastAsia="仿宋" w:hAnsi="仿宋" w:hint="eastAsia"/>
                <w:sz w:val="20"/>
                <w:szCs w:val="20"/>
              </w:rPr>
              <w:t>可调式排球架</w:t>
            </w:r>
          </w:p>
        </w:tc>
        <w:tc>
          <w:tcPr>
            <w:tcW w:w="3971"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left"/>
              <w:rPr>
                <w:rFonts w:ascii="仿宋" w:eastAsia="仿宋" w:hAnsi="仿宋" w:cs="宋体"/>
                <w:kern w:val="0"/>
                <w:sz w:val="24"/>
              </w:rPr>
            </w:pPr>
            <w:r w:rsidRPr="00AE7496">
              <w:rPr>
                <w:rFonts w:ascii="仿宋" w:eastAsia="仿宋" w:hAnsi="仿宋" w:cs="宋体" w:hint="eastAsia"/>
                <w:kern w:val="0"/>
                <w:sz w:val="24"/>
              </w:rPr>
              <w:t>定制 1、配重箱式排球柱：可齿轮自动升降，移动式，高度可调；</w:t>
            </w:r>
          </w:p>
          <w:p w:rsidR="008455BA" w:rsidRPr="00AE7496" w:rsidRDefault="008455BA" w:rsidP="00A34E24">
            <w:pPr>
              <w:widowControl/>
              <w:spacing w:line="0" w:lineRule="atLeast"/>
              <w:jc w:val="left"/>
              <w:rPr>
                <w:rFonts w:ascii="仿宋" w:eastAsia="仿宋" w:hAnsi="仿宋" w:cs="宋体"/>
                <w:kern w:val="0"/>
                <w:sz w:val="24"/>
              </w:rPr>
            </w:pPr>
            <w:r w:rsidRPr="00AE7496">
              <w:rPr>
                <w:rFonts w:ascii="仿宋" w:eastAsia="仿宋" w:hAnsi="仿宋" w:cs="宋体" w:hint="eastAsia"/>
                <w:kern w:val="0"/>
                <w:sz w:val="24"/>
              </w:rPr>
              <w:t>2、零部件全采用金属结构件；</w:t>
            </w:r>
          </w:p>
          <w:p w:rsidR="008455BA" w:rsidRPr="00AE7496" w:rsidRDefault="008455BA" w:rsidP="00A34E24">
            <w:pPr>
              <w:widowControl/>
              <w:spacing w:line="0" w:lineRule="atLeast"/>
              <w:jc w:val="left"/>
              <w:rPr>
                <w:rFonts w:ascii="仿宋" w:eastAsia="仿宋" w:hAnsi="仿宋" w:cs="宋体"/>
                <w:kern w:val="0"/>
                <w:sz w:val="24"/>
              </w:rPr>
            </w:pPr>
            <w:r w:rsidRPr="00AE7496">
              <w:rPr>
                <w:rFonts w:ascii="仿宋" w:eastAsia="仿宋" w:hAnsi="仿宋" w:cs="宋体" w:hint="eastAsia"/>
                <w:kern w:val="0"/>
                <w:sz w:val="24"/>
              </w:rPr>
              <w:t>3、立柱配有安全保护帽，配置排球架专用网1</w:t>
            </w:r>
            <w:r w:rsidR="00A7620B" w:rsidRPr="00AE7496">
              <w:rPr>
                <w:rFonts w:ascii="仿宋" w:eastAsia="仿宋" w:hAnsi="仿宋" w:cs="宋体" w:hint="eastAsia"/>
                <w:kern w:val="0"/>
                <w:sz w:val="24"/>
              </w:rPr>
              <w:t>副</w:t>
            </w:r>
            <w:r w:rsidRPr="00AE7496">
              <w:rPr>
                <w:rFonts w:ascii="仿宋" w:eastAsia="仿宋" w:hAnsi="仿宋" w:cs="宋体" w:hint="eastAsia"/>
                <w:kern w:val="0"/>
                <w:sz w:val="24"/>
              </w:rPr>
              <w:t>、钢丝绳1根；</w:t>
            </w:r>
          </w:p>
          <w:p w:rsidR="008455BA" w:rsidRPr="00AE7496" w:rsidRDefault="008455BA" w:rsidP="00A34E24">
            <w:pPr>
              <w:widowControl/>
              <w:spacing w:line="0" w:lineRule="atLeast"/>
              <w:jc w:val="left"/>
              <w:rPr>
                <w:rFonts w:ascii="仿宋" w:eastAsia="仿宋" w:hAnsi="仿宋" w:cs="宋体"/>
                <w:kern w:val="0"/>
                <w:sz w:val="24"/>
              </w:rPr>
            </w:pPr>
            <w:r w:rsidRPr="00AE7496">
              <w:rPr>
                <w:rFonts w:ascii="仿宋" w:eastAsia="仿宋" w:hAnsi="仿宋" w:cs="宋体" w:hint="eastAsia"/>
                <w:kern w:val="0"/>
                <w:sz w:val="24"/>
              </w:rPr>
              <w:t>4、外表面采用</w:t>
            </w:r>
            <w:proofErr w:type="gramStart"/>
            <w:r w:rsidRPr="00AE7496">
              <w:rPr>
                <w:rFonts w:ascii="仿宋" w:eastAsia="仿宋" w:hAnsi="仿宋" w:cs="宋体" w:hint="eastAsia"/>
                <w:kern w:val="0"/>
                <w:sz w:val="24"/>
              </w:rPr>
              <w:t>户外聚</w:t>
            </w:r>
            <w:proofErr w:type="gramEnd"/>
            <w:r w:rsidRPr="00AE7496">
              <w:rPr>
                <w:rFonts w:ascii="仿宋" w:eastAsia="仿宋" w:hAnsi="仿宋" w:cs="宋体" w:hint="eastAsia"/>
                <w:kern w:val="0"/>
                <w:sz w:val="24"/>
              </w:rPr>
              <w:t>脂涂料静电喷涂处理。产品相关要求及质量符合 GB/T19851.13-2005 相关规定。</w:t>
            </w:r>
          </w:p>
          <w:p w:rsidR="008455BA" w:rsidRPr="00AE7496" w:rsidRDefault="008455BA" w:rsidP="00A34E24">
            <w:pPr>
              <w:widowControl/>
              <w:spacing w:line="0" w:lineRule="atLeast"/>
              <w:jc w:val="left"/>
              <w:rPr>
                <w:rFonts w:ascii="仿宋" w:eastAsia="仿宋" w:hAnsi="仿宋" w:cs="宋体"/>
                <w:kern w:val="0"/>
                <w:sz w:val="24"/>
              </w:rPr>
            </w:pPr>
            <w:r w:rsidRPr="00AE7496">
              <w:rPr>
                <w:rFonts w:ascii="仿宋" w:eastAsia="仿宋" w:hAnsi="仿宋" w:cs="宋体" w:hint="eastAsia"/>
                <w:kern w:val="0"/>
                <w:sz w:val="24"/>
              </w:rPr>
              <w:t>每个排球架配2张球网</w:t>
            </w:r>
          </w:p>
        </w:tc>
        <w:tc>
          <w:tcPr>
            <w:tcW w:w="1560"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kern w:val="0"/>
                <w:sz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kern w:val="0"/>
                <w:sz w:val="24"/>
              </w:rPr>
            </w:pPr>
            <w:r w:rsidRPr="00AE7496">
              <w:rPr>
                <w:rFonts w:ascii="仿宋" w:eastAsia="仿宋" w:hAnsi="仿宋" w:cs="宋体" w:hint="eastAsia"/>
                <w:kern w:val="0"/>
                <w:sz w:val="24"/>
              </w:rPr>
              <w:t>4个</w:t>
            </w:r>
          </w:p>
        </w:tc>
      </w:tr>
      <w:tr w:rsidR="00AE7496" w:rsidRPr="00AE7496" w:rsidTr="00A34E24">
        <w:trPr>
          <w:jc w:val="center"/>
        </w:trPr>
        <w:tc>
          <w:tcPr>
            <w:tcW w:w="992"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jc w:val="center"/>
              <w:rPr>
                <w:rFonts w:ascii="仿宋" w:eastAsia="仿宋" w:hAnsi="仿宋"/>
                <w:sz w:val="20"/>
                <w:szCs w:val="20"/>
              </w:rPr>
            </w:pPr>
            <w:r w:rsidRPr="00AE7496">
              <w:rPr>
                <w:rFonts w:ascii="仿宋" w:eastAsia="仿宋" w:hAnsi="仿宋" w:hint="eastAsia"/>
                <w:sz w:val="20"/>
                <w:szCs w:val="20"/>
              </w:rPr>
              <w:t>小型足球门</w:t>
            </w:r>
          </w:p>
        </w:tc>
        <w:tc>
          <w:tcPr>
            <w:tcW w:w="3971"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left"/>
              <w:rPr>
                <w:rFonts w:ascii="仿宋" w:eastAsia="仿宋" w:hAnsi="仿宋" w:cs="宋体"/>
                <w:kern w:val="0"/>
                <w:sz w:val="24"/>
              </w:rPr>
            </w:pPr>
            <w:r w:rsidRPr="00AE7496">
              <w:rPr>
                <w:rFonts w:ascii="仿宋" w:eastAsia="仿宋" w:hAnsi="仿宋" w:cs="宋体" w:hint="eastAsia"/>
                <w:kern w:val="0"/>
                <w:sz w:val="24"/>
              </w:rPr>
              <w:t>定制 足球门由立杆、横梁、两侧撑杆、两侧横杆和后侧横杆组成；框架</w:t>
            </w:r>
            <w:r w:rsidRPr="00AE7496">
              <w:rPr>
                <w:rFonts w:ascii="仿宋" w:eastAsia="仿宋" w:hAnsi="仿宋" w:cs="宋体" w:hint="eastAsia"/>
                <w:kern w:val="0"/>
                <w:sz w:val="24"/>
              </w:rPr>
              <w:lastRenderedPageBreak/>
              <w:t>整体可移动，球门立杆和横梁均采用钢管制成，上设网钩，挂网方便，球网系线柱两侧撑杆采用钢管制成，横梁和立杆上没有可能危害到运动员安全的链接物件露在外面。球门组装完成后，立杆与地面垂直，连接件周边处理圆滑，无棱角，表面抛丸喷砂，静电喷涂。产品质量符合GB/T19851.15-2005相关规定。该项其他规格型号及技术参数须符合国家五</w:t>
            </w:r>
            <w:proofErr w:type="gramStart"/>
            <w:r w:rsidRPr="00AE7496">
              <w:rPr>
                <w:rFonts w:ascii="仿宋" w:eastAsia="仿宋" w:hAnsi="仿宋" w:cs="宋体" w:hint="eastAsia"/>
                <w:kern w:val="0"/>
                <w:sz w:val="24"/>
              </w:rPr>
              <w:t>人制</w:t>
            </w:r>
            <w:proofErr w:type="gramEnd"/>
            <w:r w:rsidRPr="00AE7496">
              <w:rPr>
                <w:rFonts w:ascii="仿宋" w:eastAsia="仿宋" w:hAnsi="仿宋" w:cs="宋体" w:hint="eastAsia"/>
                <w:kern w:val="0"/>
                <w:sz w:val="24"/>
              </w:rPr>
              <w:t>足球比赛相关标准</w:t>
            </w:r>
          </w:p>
          <w:p w:rsidR="008455BA" w:rsidRPr="00AE7496" w:rsidRDefault="008455BA" w:rsidP="00A34E24">
            <w:pPr>
              <w:widowControl/>
              <w:spacing w:line="0" w:lineRule="atLeast"/>
              <w:jc w:val="left"/>
              <w:rPr>
                <w:rFonts w:ascii="仿宋" w:eastAsia="仿宋" w:hAnsi="仿宋" w:cs="宋体"/>
                <w:kern w:val="0"/>
                <w:sz w:val="24"/>
              </w:rPr>
            </w:pPr>
            <w:r w:rsidRPr="00AE7496">
              <w:rPr>
                <w:rFonts w:ascii="仿宋" w:eastAsia="仿宋" w:hAnsi="仿宋" w:cs="宋体" w:hint="eastAsia"/>
                <w:kern w:val="0"/>
                <w:sz w:val="24"/>
              </w:rPr>
              <w:t>每个球门配2张球网</w:t>
            </w:r>
          </w:p>
        </w:tc>
        <w:tc>
          <w:tcPr>
            <w:tcW w:w="1560"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kern w:val="0"/>
                <w:sz w:val="24"/>
              </w:rPr>
            </w:pPr>
            <w:r w:rsidRPr="00AE7496">
              <w:rPr>
                <w:rFonts w:ascii="仿宋" w:eastAsia="仿宋" w:hAnsi="仿宋" w:cs="宋体" w:hint="eastAsia"/>
                <w:kern w:val="0"/>
                <w:sz w:val="24"/>
              </w:rPr>
              <w:lastRenderedPageBreak/>
              <w:t>五</w:t>
            </w:r>
            <w:proofErr w:type="gramStart"/>
            <w:r w:rsidRPr="00AE7496">
              <w:rPr>
                <w:rFonts w:ascii="仿宋" w:eastAsia="仿宋" w:hAnsi="仿宋" w:cs="宋体" w:hint="eastAsia"/>
                <w:kern w:val="0"/>
                <w:sz w:val="24"/>
              </w:rPr>
              <w:t>人制</w:t>
            </w:r>
            <w:proofErr w:type="gramEnd"/>
          </w:p>
        </w:tc>
        <w:tc>
          <w:tcPr>
            <w:tcW w:w="1417"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kern w:val="0"/>
                <w:sz w:val="24"/>
              </w:rPr>
            </w:pPr>
            <w:r w:rsidRPr="00AE7496">
              <w:rPr>
                <w:rFonts w:ascii="仿宋" w:eastAsia="仿宋" w:hAnsi="仿宋" w:cs="宋体" w:hint="eastAsia"/>
                <w:kern w:val="0"/>
                <w:sz w:val="24"/>
              </w:rPr>
              <w:t>4个</w:t>
            </w:r>
          </w:p>
        </w:tc>
      </w:tr>
      <w:tr w:rsidR="00AE7496" w:rsidRPr="00AE7496" w:rsidTr="00A34E24">
        <w:trPr>
          <w:jc w:val="center"/>
        </w:trPr>
        <w:tc>
          <w:tcPr>
            <w:tcW w:w="992"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jc w:val="center"/>
              <w:rPr>
                <w:rFonts w:ascii="仿宋" w:eastAsia="仿宋" w:hAnsi="仿宋"/>
                <w:sz w:val="20"/>
                <w:szCs w:val="20"/>
              </w:rPr>
            </w:pPr>
            <w:r w:rsidRPr="00AE7496">
              <w:rPr>
                <w:rFonts w:ascii="仿宋" w:eastAsia="仿宋" w:hAnsi="仿宋" w:hint="eastAsia"/>
                <w:sz w:val="20"/>
                <w:szCs w:val="20"/>
              </w:rPr>
              <w:lastRenderedPageBreak/>
              <w:t>可折叠乒乓球台</w:t>
            </w:r>
          </w:p>
        </w:tc>
        <w:tc>
          <w:tcPr>
            <w:tcW w:w="3971"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left"/>
              <w:rPr>
                <w:rFonts w:ascii="仿宋" w:eastAsia="仿宋" w:hAnsi="仿宋" w:cs="宋体"/>
                <w:sz w:val="24"/>
              </w:rPr>
            </w:pPr>
            <w:r w:rsidRPr="00AE7496">
              <w:rPr>
                <w:rFonts w:ascii="仿宋" w:eastAsia="仿宋" w:hAnsi="仿宋" w:cs="宋体"/>
                <w:sz w:val="24"/>
              </w:rPr>
              <w:t>室内，台面尺寸：2740×1525mm，台高：760mm。高密度板台面，</w:t>
            </w:r>
            <w:r w:rsidRPr="00AE7496">
              <w:rPr>
                <w:rFonts w:ascii="仿宋" w:eastAsia="仿宋" w:hAnsi="仿宋" w:cs="宋体" w:hint="eastAsia"/>
                <w:sz w:val="24"/>
              </w:rPr>
              <w:t>弹性均匀度:≤10MM；台面光泽度:≤10度；台面摩擦系数:≤0.4；球台稳定性:≤7MM</w:t>
            </w:r>
            <w:r w:rsidRPr="00AE7496">
              <w:rPr>
                <w:rFonts w:ascii="仿宋" w:eastAsia="仿宋" w:hAnsi="仿宋" w:cs="宋体"/>
                <w:sz w:val="24"/>
              </w:rPr>
              <w:t>金属框架。</w:t>
            </w:r>
            <w:r w:rsidRPr="00AE7496">
              <w:rPr>
                <w:rFonts w:ascii="仿宋" w:eastAsia="仿宋" w:hAnsi="仿宋" w:cs="宋体" w:hint="eastAsia"/>
                <w:sz w:val="24"/>
              </w:rPr>
              <w:t>40MM方管外脚，</w:t>
            </w:r>
            <w:proofErr w:type="gramStart"/>
            <w:r w:rsidRPr="00AE7496">
              <w:rPr>
                <w:rFonts w:ascii="仿宋" w:eastAsia="仿宋" w:hAnsi="仿宋" w:cs="宋体" w:hint="eastAsia"/>
                <w:sz w:val="24"/>
              </w:rPr>
              <w:t>台脚装</w:t>
            </w:r>
            <w:proofErr w:type="gramEnd"/>
            <w:r w:rsidRPr="00AE7496">
              <w:rPr>
                <w:rFonts w:ascii="仿宋" w:eastAsia="仿宋" w:hAnsi="仿宋" w:cs="宋体" w:hint="eastAsia"/>
                <w:sz w:val="24"/>
              </w:rPr>
              <w:t>75MM脚轮。球台台面与优质型钢联结，确保台面平整。台面间联结，整体折叠，操作方便，推移轻巧灵活，高度可调。</w:t>
            </w:r>
          </w:p>
          <w:p w:rsidR="008455BA" w:rsidRPr="00AE7496" w:rsidRDefault="008455BA" w:rsidP="00A34E24">
            <w:pPr>
              <w:widowControl/>
              <w:spacing w:line="0" w:lineRule="atLeast"/>
              <w:jc w:val="left"/>
              <w:rPr>
                <w:rFonts w:ascii="仿宋" w:eastAsia="仿宋" w:hAnsi="仿宋" w:cs="宋体"/>
                <w:kern w:val="0"/>
                <w:sz w:val="24"/>
              </w:rPr>
            </w:pPr>
            <w:r w:rsidRPr="00AE7496">
              <w:rPr>
                <w:rFonts w:ascii="仿宋" w:eastAsia="仿宋" w:hAnsi="仿宋" w:hint="eastAsia"/>
                <w:sz w:val="24"/>
                <w:lang w:val="zh-TW" w:eastAsia="zh-TW"/>
              </w:rPr>
              <w:t>★投标人所投产品</w:t>
            </w:r>
            <w:r w:rsidRPr="00AE7496">
              <w:rPr>
                <w:rFonts w:ascii="仿宋" w:eastAsia="仿宋" w:hAnsi="仿宋" w:cs="宋体" w:hint="eastAsia"/>
                <w:sz w:val="24"/>
              </w:rPr>
              <w:t>品牌须曾为省级以上乒乓球赛事提供比赛用台，开标时提供相应证明材料。</w:t>
            </w:r>
          </w:p>
        </w:tc>
        <w:tc>
          <w:tcPr>
            <w:tcW w:w="1560"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kern w:val="0"/>
                <w:sz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kern w:val="0"/>
                <w:sz w:val="24"/>
              </w:rPr>
            </w:pPr>
            <w:r w:rsidRPr="00AE7496">
              <w:rPr>
                <w:rFonts w:ascii="仿宋" w:eastAsia="仿宋" w:hAnsi="仿宋" w:cs="宋体" w:hint="eastAsia"/>
                <w:kern w:val="0"/>
                <w:sz w:val="24"/>
              </w:rPr>
              <w:t>10张</w:t>
            </w:r>
          </w:p>
        </w:tc>
      </w:tr>
      <w:tr w:rsidR="00AE7496" w:rsidRPr="00AE7496" w:rsidTr="00A34E24">
        <w:trPr>
          <w:trHeight w:val="4459"/>
          <w:jc w:val="center"/>
        </w:trPr>
        <w:tc>
          <w:tcPr>
            <w:tcW w:w="992"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jc w:val="center"/>
              <w:rPr>
                <w:rFonts w:ascii="仿宋" w:eastAsia="仿宋" w:hAnsi="仿宋"/>
                <w:sz w:val="20"/>
                <w:szCs w:val="20"/>
              </w:rPr>
            </w:pPr>
            <w:r w:rsidRPr="00AE7496">
              <w:rPr>
                <w:rFonts w:ascii="仿宋" w:eastAsia="仿宋" w:hAnsi="仿宋" w:cs="宋体" w:hint="eastAsia"/>
                <w:kern w:val="0"/>
                <w:sz w:val="24"/>
              </w:rPr>
              <w:t>乒乓球场地</w:t>
            </w:r>
            <w:proofErr w:type="gramStart"/>
            <w:r w:rsidRPr="00AE7496">
              <w:rPr>
                <w:rFonts w:ascii="仿宋" w:eastAsia="仿宋" w:hAnsi="仿宋" w:cs="宋体" w:hint="eastAsia"/>
                <w:kern w:val="0"/>
                <w:sz w:val="24"/>
              </w:rPr>
              <w:t>地</w:t>
            </w:r>
            <w:proofErr w:type="gramEnd"/>
            <w:r w:rsidRPr="00AE7496">
              <w:rPr>
                <w:rFonts w:ascii="仿宋" w:eastAsia="仿宋" w:hAnsi="仿宋" w:cs="宋体" w:hint="eastAsia"/>
                <w:kern w:val="0"/>
                <w:sz w:val="24"/>
              </w:rPr>
              <w:t>胶</w:t>
            </w:r>
          </w:p>
        </w:tc>
        <w:tc>
          <w:tcPr>
            <w:tcW w:w="3971"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left"/>
              <w:rPr>
                <w:rFonts w:ascii="仿宋" w:eastAsia="仿宋" w:hAnsi="仿宋" w:cs="宋体"/>
                <w:sz w:val="24"/>
              </w:rPr>
            </w:pPr>
            <w:r w:rsidRPr="00AE7496">
              <w:rPr>
                <w:rFonts w:ascii="仿宋" w:eastAsia="仿宋" w:hAnsi="仿宋" w:cs="宋体" w:hint="eastAsia"/>
                <w:sz w:val="24"/>
              </w:rPr>
              <w:t>1、技术要求：整体厚度5.0mm±0.25 mm，耐磨层1.5mm±0.5mm，参考规格：1500mm×1800mm，在满足比赛标准情况下,根据场地实际情况合理布局，需满足以下技术参数：                                                                                                                              材质：PVC。1；外观质量：色泽均匀、无明显色差、裂纹；表面基本平整无明显凹凸不平；2、该项其他规格型号及技术参数须符合国家兵</w:t>
            </w:r>
            <w:proofErr w:type="gramStart"/>
            <w:r w:rsidRPr="00AE7496">
              <w:rPr>
                <w:rFonts w:ascii="仿宋" w:eastAsia="仿宋" w:hAnsi="仿宋" w:cs="宋体" w:hint="eastAsia"/>
                <w:sz w:val="24"/>
              </w:rPr>
              <w:t>乓求比赛</w:t>
            </w:r>
            <w:proofErr w:type="gramEnd"/>
            <w:r w:rsidRPr="00AE7496">
              <w:rPr>
                <w:rFonts w:ascii="仿宋" w:eastAsia="仿宋" w:hAnsi="仿宋" w:cs="宋体" w:hint="eastAsia"/>
                <w:sz w:val="24"/>
              </w:rPr>
              <w:t>标准。※4、开标时须提供材料小样，规格为≥300mm×300mm。5、</w:t>
            </w:r>
            <w:r w:rsidRPr="00AE7496">
              <w:rPr>
                <w:rFonts w:ascii="仿宋" w:eastAsia="仿宋" w:hAnsi="仿宋" w:cs="宋体" w:hint="eastAsia"/>
                <w:kern w:val="0"/>
                <w:sz w:val="24"/>
              </w:rPr>
              <w:t>乒乓球场地</w:t>
            </w:r>
            <w:proofErr w:type="gramStart"/>
            <w:r w:rsidRPr="00AE7496">
              <w:rPr>
                <w:rFonts w:ascii="仿宋" w:eastAsia="仿宋" w:hAnsi="仿宋" w:cs="宋体" w:hint="eastAsia"/>
                <w:kern w:val="0"/>
                <w:sz w:val="24"/>
              </w:rPr>
              <w:t>地</w:t>
            </w:r>
            <w:proofErr w:type="gramEnd"/>
            <w:r w:rsidRPr="00AE7496">
              <w:rPr>
                <w:rFonts w:ascii="仿宋" w:eastAsia="仿宋" w:hAnsi="仿宋" w:cs="宋体" w:hint="eastAsia"/>
                <w:kern w:val="0"/>
                <w:sz w:val="24"/>
              </w:rPr>
              <w:t>胶于羽毛球场地</w:t>
            </w:r>
            <w:proofErr w:type="gramStart"/>
            <w:r w:rsidRPr="00AE7496">
              <w:rPr>
                <w:rFonts w:ascii="仿宋" w:eastAsia="仿宋" w:hAnsi="仿宋" w:cs="宋体" w:hint="eastAsia"/>
                <w:kern w:val="0"/>
                <w:sz w:val="24"/>
              </w:rPr>
              <w:t>地</w:t>
            </w:r>
            <w:proofErr w:type="gramEnd"/>
            <w:r w:rsidRPr="00AE7496">
              <w:rPr>
                <w:rFonts w:ascii="仿宋" w:eastAsia="仿宋" w:hAnsi="仿宋" w:cs="宋体" w:hint="eastAsia"/>
                <w:kern w:val="0"/>
                <w:sz w:val="24"/>
              </w:rPr>
              <w:t>胶必须同一品牌。</w:t>
            </w:r>
          </w:p>
        </w:tc>
        <w:tc>
          <w:tcPr>
            <w:tcW w:w="1560"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kern w:val="0"/>
                <w:sz w:val="24"/>
              </w:rPr>
            </w:pPr>
            <w:r w:rsidRPr="00AE7496">
              <w:rPr>
                <w:rFonts w:ascii="仿宋" w:eastAsia="仿宋" w:hAnsi="仿宋" w:cs="宋体" w:hint="eastAsia"/>
                <w:sz w:val="24"/>
              </w:rPr>
              <w:t>8mX22.5m</w:t>
            </w:r>
          </w:p>
        </w:tc>
        <w:tc>
          <w:tcPr>
            <w:tcW w:w="1417"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noProof/>
                <w:kern w:val="0"/>
                <w:sz w:val="24"/>
              </w:rPr>
            </w:pPr>
            <w:r w:rsidRPr="00AE7496">
              <w:rPr>
                <w:rFonts w:ascii="仿宋" w:eastAsia="仿宋" w:hAnsi="仿宋" w:cs="宋体" w:hint="eastAsia"/>
                <w:noProof/>
                <w:kern w:val="0"/>
                <w:sz w:val="24"/>
              </w:rPr>
              <w:t>2张</w:t>
            </w:r>
          </w:p>
        </w:tc>
      </w:tr>
      <w:tr w:rsidR="00AE7496" w:rsidRPr="00AE7496" w:rsidTr="00A34E24">
        <w:trPr>
          <w:jc w:val="center"/>
        </w:trPr>
        <w:tc>
          <w:tcPr>
            <w:tcW w:w="992"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jc w:val="center"/>
              <w:rPr>
                <w:rFonts w:ascii="仿宋" w:eastAsia="仿宋" w:hAnsi="仿宋" w:cs="宋体"/>
                <w:kern w:val="0"/>
                <w:sz w:val="24"/>
              </w:rPr>
            </w:pPr>
            <w:r w:rsidRPr="00AE7496">
              <w:rPr>
                <w:rFonts w:ascii="仿宋" w:eastAsia="仿宋" w:hAnsi="仿宋" w:cs="宋体" w:hint="eastAsia"/>
                <w:kern w:val="0"/>
                <w:sz w:val="24"/>
              </w:rPr>
              <w:t>围挡</w:t>
            </w:r>
          </w:p>
        </w:tc>
        <w:tc>
          <w:tcPr>
            <w:tcW w:w="3971"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sz w:val="24"/>
              </w:rPr>
            </w:pPr>
            <w:r w:rsidRPr="00AE7496">
              <w:rPr>
                <w:rFonts w:ascii="仿宋" w:eastAsia="仿宋" w:hAnsi="仿宋" w:cs="宋体" w:hint="eastAsia"/>
                <w:sz w:val="24"/>
              </w:rPr>
              <w:t>≥</w:t>
            </w:r>
            <w:r w:rsidRPr="00AE7496">
              <w:rPr>
                <w:rFonts w:ascii="仿宋" w:eastAsia="仿宋" w:hAnsi="仿宋" w:cs="宋体"/>
                <w:sz w:val="24"/>
              </w:rPr>
              <w:t>1400mm×700mm</w:t>
            </w:r>
            <w:r w:rsidRPr="00AE7496">
              <w:rPr>
                <w:rFonts w:ascii="仿宋" w:eastAsia="仿宋" w:hAnsi="仿宋" w:cs="宋体" w:hint="eastAsia"/>
                <w:sz w:val="24"/>
              </w:rPr>
              <w:t>，金属框架，防水尼龙布。</w:t>
            </w:r>
          </w:p>
        </w:tc>
        <w:tc>
          <w:tcPr>
            <w:tcW w:w="1560"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kern w:val="0"/>
                <w:sz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8455BA" w:rsidRPr="00AE7496" w:rsidRDefault="008455BA" w:rsidP="00A34E24">
            <w:pPr>
              <w:widowControl/>
              <w:spacing w:line="0" w:lineRule="atLeast"/>
              <w:jc w:val="center"/>
              <w:rPr>
                <w:rFonts w:ascii="仿宋" w:eastAsia="仿宋" w:hAnsi="仿宋" w:cs="宋体"/>
                <w:noProof/>
                <w:kern w:val="0"/>
                <w:sz w:val="24"/>
              </w:rPr>
            </w:pPr>
            <w:r w:rsidRPr="00AE7496">
              <w:rPr>
                <w:rFonts w:ascii="仿宋" w:eastAsia="仿宋" w:hAnsi="仿宋" w:cs="宋体" w:hint="eastAsia"/>
                <w:kern w:val="0"/>
                <w:sz w:val="24"/>
              </w:rPr>
              <w:t>150个</w:t>
            </w:r>
          </w:p>
        </w:tc>
      </w:tr>
    </w:tbl>
    <w:p w:rsidR="00976BBA" w:rsidRDefault="00976BBA"/>
    <w:sectPr w:rsidR="00976BB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1ED" w:rsidRDefault="001E41ED" w:rsidP="00DD4FB9">
      <w:r>
        <w:separator/>
      </w:r>
    </w:p>
  </w:endnote>
  <w:endnote w:type="continuationSeparator" w:id="0">
    <w:p w:rsidR="001E41ED" w:rsidRDefault="001E41ED" w:rsidP="00DD4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1ED" w:rsidRDefault="001E41ED" w:rsidP="00DD4FB9">
      <w:r>
        <w:separator/>
      </w:r>
    </w:p>
  </w:footnote>
  <w:footnote w:type="continuationSeparator" w:id="0">
    <w:p w:rsidR="001E41ED" w:rsidRDefault="001E41ED" w:rsidP="00DD4FB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8F0"/>
    <w:rsid w:val="00001B72"/>
    <w:rsid w:val="000716A2"/>
    <w:rsid w:val="00087DDC"/>
    <w:rsid w:val="000959ED"/>
    <w:rsid w:val="000A5463"/>
    <w:rsid w:val="000B5120"/>
    <w:rsid w:val="00124A80"/>
    <w:rsid w:val="00140CC2"/>
    <w:rsid w:val="00170E9C"/>
    <w:rsid w:val="001740C8"/>
    <w:rsid w:val="001900C2"/>
    <w:rsid w:val="00194BAF"/>
    <w:rsid w:val="001C22C4"/>
    <w:rsid w:val="001E41ED"/>
    <w:rsid w:val="00221C10"/>
    <w:rsid w:val="00266EF7"/>
    <w:rsid w:val="002A38F7"/>
    <w:rsid w:val="002D298D"/>
    <w:rsid w:val="003172FA"/>
    <w:rsid w:val="00394762"/>
    <w:rsid w:val="003B289A"/>
    <w:rsid w:val="003B50CF"/>
    <w:rsid w:val="003B6592"/>
    <w:rsid w:val="003E6046"/>
    <w:rsid w:val="00420E87"/>
    <w:rsid w:val="00433CD5"/>
    <w:rsid w:val="00433D14"/>
    <w:rsid w:val="00447ADD"/>
    <w:rsid w:val="00453617"/>
    <w:rsid w:val="004663AC"/>
    <w:rsid w:val="00486CBD"/>
    <w:rsid w:val="004C31CE"/>
    <w:rsid w:val="004D201D"/>
    <w:rsid w:val="004D6601"/>
    <w:rsid w:val="0054319B"/>
    <w:rsid w:val="00546E3E"/>
    <w:rsid w:val="00560B91"/>
    <w:rsid w:val="005620E5"/>
    <w:rsid w:val="00567119"/>
    <w:rsid w:val="00570552"/>
    <w:rsid w:val="0057732A"/>
    <w:rsid w:val="00584AFD"/>
    <w:rsid w:val="00584C5F"/>
    <w:rsid w:val="00587BCB"/>
    <w:rsid w:val="005B1C13"/>
    <w:rsid w:val="00637A39"/>
    <w:rsid w:val="006670FE"/>
    <w:rsid w:val="00681297"/>
    <w:rsid w:val="00683733"/>
    <w:rsid w:val="006C2136"/>
    <w:rsid w:val="006D56C2"/>
    <w:rsid w:val="006E3A19"/>
    <w:rsid w:val="006E456D"/>
    <w:rsid w:val="007330E9"/>
    <w:rsid w:val="007462A7"/>
    <w:rsid w:val="007526FD"/>
    <w:rsid w:val="00762325"/>
    <w:rsid w:val="0077384B"/>
    <w:rsid w:val="00776A7C"/>
    <w:rsid w:val="007A02A4"/>
    <w:rsid w:val="008263BD"/>
    <w:rsid w:val="008455BA"/>
    <w:rsid w:val="00867479"/>
    <w:rsid w:val="008817D3"/>
    <w:rsid w:val="008B16D6"/>
    <w:rsid w:val="008D6CF4"/>
    <w:rsid w:val="008E55D8"/>
    <w:rsid w:val="008E76D3"/>
    <w:rsid w:val="009161E0"/>
    <w:rsid w:val="00933446"/>
    <w:rsid w:val="00936559"/>
    <w:rsid w:val="009449A0"/>
    <w:rsid w:val="00976BBA"/>
    <w:rsid w:val="009A42A2"/>
    <w:rsid w:val="009B1009"/>
    <w:rsid w:val="009B785A"/>
    <w:rsid w:val="009D7060"/>
    <w:rsid w:val="00A22584"/>
    <w:rsid w:val="00A243E7"/>
    <w:rsid w:val="00A411FC"/>
    <w:rsid w:val="00A43683"/>
    <w:rsid w:val="00A7620B"/>
    <w:rsid w:val="00AD055D"/>
    <w:rsid w:val="00AD496C"/>
    <w:rsid w:val="00AD7ED4"/>
    <w:rsid w:val="00AE7496"/>
    <w:rsid w:val="00AF58F0"/>
    <w:rsid w:val="00B57287"/>
    <w:rsid w:val="00B90345"/>
    <w:rsid w:val="00BA5B44"/>
    <w:rsid w:val="00BE40A9"/>
    <w:rsid w:val="00BE6EF9"/>
    <w:rsid w:val="00C1092B"/>
    <w:rsid w:val="00C14844"/>
    <w:rsid w:val="00C25A15"/>
    <w:rsid w:val="00C50AB0"/>
    <w:rsid w:val="00C97086"/>
    <w:rsid w:val="00D036CB"/>
    <w:rsid w:val="00D34D47"/>
    <w:rsid w:val="00D50024"/>
    <w:rsid w:val="00D67A3D"/>
    <w:rsid w:val="00D84F3C"/>
    <w:rsid w:val="00DB51A1"/>
    <w:rsid w:val="00DC6418"/>
    <w:rsid w:val="00DD4FB9"/>
    <w:rsid w:val="00DE4B08"/>
    <w:rsid w:val="00DF50A8"/>
    <w:rsid w:val="00E06E06"/>
    <w:rsid w:val="00E335FF"/>
    <w:rsid w:val="00E53654"/>
    <w:rsid w:val="00E54DA5"/>
    <w:rsid w:val="00E6001E"/>
    <w:rsid w:val="00E97811"/>
    <w:rsid w:val="00EA0AA9"/>
    <w:rsid w:val="00EC3DA1"/>
    <w:rsid w:val="00EF7D43"/>
    <w:rsid w:val="00F072D7"/>
    <w:rsid w:val="00F256BC"/>
    <w:rsid w:val="00F5107C"/>
    <w:rsid w:val="00F97FED"/>
    <w:rsid w:val="00FA34A5"/>
    <w:rsid w:val="00FC73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4FB9"/>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D4FB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DD4FB9"/>
    <w:rPr>
      <w:sz w:val="18"/>
      <w:szCs w:val="18"/>
    </w:rPr>
  </w:style>
  <w:style w:type="paragraph" w:styleId="a4">
    <w:name w:val="footer"/>
    <w:basedOn w:val="a"/>
    <w:link w:val="Char0"/>
    <w:uiPriority w:val="99"/>
    <w:unhideWhenUsed/>
    <w:rsid w:val="00DD4FB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DD4FB9"/>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4FB9"/>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D4FB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DD4FB9"/>
    <w:rPr>
      <w:sz w:val="18"/>
      <w:szCs w:val="18"/>
    </w:rPr>
  </w:style>
  <w:style w:type="paragraph" w:styleId="a4">
    <w:name w:val="footer"/>
    <w:basedOn w:val="a"/>
    <w:link w:val="Char0"/>
    <w:uiPriority w:val="99"/>
    <w:unhideWhenUsed/>
    <w:rsid w:val="00DD4FB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DD4FB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666</Words>
  <Characters>3798</Characters>
  <Application>Microsoft Office Word</Application>
  <DocSecurity>0</DocSecurity>
  <Lines>31</Lines>
  <Paragraphs>8</Paragraphs>
  <ScaleCrop>false</ScaleCrop>
  <Company/>
  <LinksUpToDate>false</LinksUpToDate>
  <CharactersWithSpaces>4456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郭可</dc:creator>
  <cp:lastModifiedBy>郭可</cp:lastModifiedBy>
  <cp:revision>12</cp:revision>
  <cp:lastPrinted>2018-12-29T02:01:00Z</cp:lastPrinted>
  <dcterms:created xsi:type="dcterms:W3CDTF">2018-12-26T08:13:00Z</dcterms:created>
  <dcterms:modified xsi:type="dcterms:W3CDTF">2019-01-02T08:02:00Z</dcterms:modified>
</cp:coreProperties>
</file>