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226AF4">
      <w:pPr>
        <w:spacing w:after="156" w:afterLines="50" w:line="400" w:lineRule="exact"/>
        <w:ind w:firstLine="560" w:firstLineChars="200"/>
        <w:outlineLvl w:val="2"/>
        <w:rPr>
          <w:rFonts w:hint="default" w:ascii="楷体" w:hAnsi="楷体" w:eastAsia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Toc256000034"/>
      <w:bookmarkStart w:id="1" w:name="_Toc31049"/>
      <w:r>
        <w:rPr>
          <w:rFonts w:hint="eastAsia" w:ascii="楷体" w:hAnsi="楷体" w:eastAsia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评分标准</w:t>
      </w:r>
      <w:bookmarkEnd w:id="0"/>
      <w:bookmarkEnd w:id="1"/>
      <w:r>
        <w:rPr>
          <w:rFonts w:hint="eastAsia" w:ascii="楷体" w:hAnsi="楷体" w:eastAsia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对应位置的变更后内容，其他内容不变：</w:t>
      </w:r>
    </w:p>
    <w:tbl>
      <w:tblPr>
        <w:tblStyle w:val="2"/>
        <w:tblW w:w="4500" w:type="pct"/>
        <w:jc w:val="center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ayout w:type="fixed"/>
        <w:tblCellMar>
          <w:top w:w="107" w:type="dxa"/>
          <w:left w:w="107" w:type="dxa"/>
          <w:bottom w:w="107" w:type="dxa"/>
          <w:right w:w="107" w:type="dxa"/>
        </w:tblCellMar>
      </w:tblPr>
      <w:tblGrid>
        <w:gridCol w:w="1704"/>
        <w:gridCol w:w="2556"/>
        <w:gridCol w:w="3408"/>
      </w:tblGrid>
      <w:tr w14:paraId="7D7FB685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107" w:type="dxa"/>
            <w:left w:w="107" w:type="dxa"/>
            <w:bottom w:w="107" w:type="dxa"/>
            <w:right w:w="107" w:type="dxa"/>
          </w:tblCellMar>
        </w:tblPrEx>
        <w:trPr>
          <w:jc w:val="center"/>
        </w:trPr>
        <w:tc>
          <w:tcPr>
            <w:tcW w:w="2777" w:type="pct"/>
            <w:gridSpan w:val="2"/>
            <w:vAlign w:val="center"/>
          </w:tcPr>
          <w:p w14:paraId="10939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</w:pPr>
            <w:r>
              <w:rPr>
                <w:rFonts w:ascii="微软雅黑" w:hAnsi="微软雅黑" w:eastAsia="微软雅黑" w:cs="微软雅黑"/>
                <w:b/>
                <w:sz w:val="20"/>
                <w:u w:color="auto"/>
              </w:rPr>
              <w:t>评审因素</w:t>
            </w:r>
          </w:p>
        </w:tc>
        <w:tc>
          <w:tcPr>
            <w:tcW w:w="2222" w:type="pct"/>
            <w:vAlign w:val="center"/>
          </w:tcPr>
          <w:p w14:paraId="191D1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</w:pPr>
            <w:r>
              <w:rPr>
                <w:rFonts w:ascii="微软雅黑" w:hAnsi="微软雅黑" w:eastAsia="微软雅黑" w:cs="微软雅黑"/>
                <w:b/>
                <w:sz w:val="20"/>
                <w:u w:color="auto"/>
              </w:rPr>
              <w:t>评审标准</w:t>
            </w:r>
          </w:p>
        </w:tc>
      </w:tr>
      <w:tr w14:paraId="63684790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107" w:type="dxa"/>
            <w:left w:w="107" w:type="dxa"/>
            <w:bottom w:w="107" w:type="dxa"/>
            <w:right w:w="107" w:type="dxa"/>
          </w:tblCellMar>
        </w:tblPrEx>
        <w:trPr>
          <w:jc w:val="center"/>
        </w:trPr>
        <w:tc>
          <w:tcPr>
            <w:tcW w:w="1111" w:type="pct"/>
            <w:tcBorders>
              <w:bottom w:val="single" w:color="auto" w:sz="4" w:space="0"/>
            </w:tcBorders>
            <w:vAlign w:val="center"/>
          </w:tcPr>
          <w:p w14:paraId="26630E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</w:pPr>
            <w:r>
              <w:rPr>
                <w:rFonts w:ascii="微软雅黑" w:hAnsi="微软雅黑" w:eastAsia="微软雅黑" w:cs="微软雅黑"/>
                <w:b w:val="0"/>
                <w:sz w:val="20"/>
                <w:u w:color="auto"/>
              </w:rPr>
              <w:t>商务部分</w:t>
            </w:r>
          </w:p>
        </w:tc>
        <w:tc>
          <w:tcPr>
            <w:tcW w:w="1666" w:type="pct"/>
            <w:vAlign w:val="center"/>
          </w:tcPr>
          <w:p w14:paraId="740E2B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highlight w:val="none"/>
              </w:rPr>
            </w:pP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企业业绩</w:t>
            </w:r>
          </w:p>
        </w:tc>
        <w:tc>
          <w:tcPr>
            <w:tcW w:w="2222" w:type="pct"/>
            <w:vAlign w:val="center"/>
          </w:tcPr>
          <w:p w14:paraId="60903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highlight w:val="none"/>
              </w:rPr>
            </w:pP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投标人提供自2023年1月1日以来具有同类项目业绩（维修服务外包项目），每份合同得</w:t>
            </w:r>
            <w:r>
              <w:rPr>
                <w:rFonts w:hint="eastAsia" w:ascii="微软雅黑" w:hAnsi="微软雅黑" w:eastAsia="微软雅黑" w:cs="微软雅黑"/>
                <w:b w:val="0"/>
                <w:sz w:val="20"/>
                <w:highlight w:val="none"/>
                <w:u w:color="auto"/>
                <w:lang w:val="en-US" w:eastAsia="zh-CN"/>
              </w:rPr>
              <w:t>2</w:t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分，最多得10分。 注：须同时提供同一项目的中标通知书、合同、验收报告，三项原件彩色扫描件缺一项不得分。同类项目完成时间以验收报告时间为准。</w:t>
            </w:r>
          </w:p>
        </w:tc>
      </w:tr>
      <w:tr w14:paraId="0CFF1175">
        <w:tblPrEx>
          <w:tblBorders>
            <w:top w:val="single" w:color="A6A6A6" w:sz="4" w:space="0"/>
            <w:left w:val="single" w:color="A6A6A6" w:sz="4" w:space="0"/>
            <w:bottom w:val="single" w:color="A6A6A6" w:sz="4" w:space="0"/>
            <w:right w:val="single" w:color="A6A6A6" w:sz="4" w:space="0"/>
            <w:insideH w:val="single" w:color="A6A6A6" w:sz="4" w:space="0"/>
            <w:insideV w:val="single" w:color="A6A6A6" w:sz="4" w:space="0"/>
          </w:tblBorders>
          <w:tblCellMar>
            <w:top w:w="107" w:type="dxa"/>
            <w:left w:w="107" w:type="dxa"/>
            <w:bottom w:w="107" w:type="dxa"/>
            <w:right w:w="107" w:type="dxa"/>
          </w:tblCellMar>
        </w:tblPrEx>
        <w:trPr>
          <w:jc w:val="center"/>
        </w:trPr>
        <w:tc>
          <w:tcPr>
            <w:tcW w:w="1111" w:type="pct"/>
            <w:tcBorders>
              <w:top w:val="single" w:color="auto" w:sz="4" w:space="0"/>
            </w:tcBorders>
            <w:vAlign w:val="center"/>
          </w:tcPr>
          <w:p w14:paraId="00A999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</w:pPr>
            <w:r>
              <w:rPr>
                <w:rFonts w:ascii="微软雅黑" w:hAnsi="微软雅黑" w:eastAsia="微软雅黑" w:cs="微软雅黑"/>
                <w:b w:val="0"/>
                <w:sz w:val="20"/>
                <w:u w:color="auto"/>
              </w:rPr>
              <w:t>技术部分</w:t>
            </w:r>
          </w:p>
        </w:tc>
        <w:tc>
          <w:tcPr>
            <w:tcW w:w="1666" w:type="pct"/>
            <w:vAlign w:val="center"/>
          </w:tcPr>
          <w:p w14:paraId="3826A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highlight w:val="none"/>
              </w:rPr>
            </w:pP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人员配备</w:t>
            </w:r>
            <w:bookmarkStart w:id="2" w:name="_GoBack"/>
            <w:bookmarkEnd w:id="2"/>
          </w:p>
        </w:tc>
        <w:tc>
          <w:tcPr>
            <w:tcW w:w="2222" w:type="pct"/>
            <w:vAlign w:val="center"/>
          </w:tcPr>
          <w:p w14:paraId="43628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highlight w:val="none"/>
              </w:rPr>
            </w:pP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一、根据投标人针对本项目所提供的人员配备情况进行综合评审。</w:t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br w:type="textWrapping"/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3.主管人员维修经验4年及以上的，每名主管加1分，最多得</w:t>
            </w:r>
            <w:r>
              <w:rPr>
                <w:rFonts w:hint="eastAsia" w:ascii="微软雅黑" w:hAnsi="微软雅黑" w:eastAsia="微软雅黑" w:cs="微软雅黑"/>
                <w:b w:val="0"/>
                <w:sz w:val="20"/>
                <w:highlight w:val="none"/>
                <w:u w:color="auto"/>
                <w:lang w:val="en-US" w:eastAsia="zh-CN"/>
              </w:rPr>
              <w:t>1</w:t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分。</w:t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br w:type="textWrapping"/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（须提供,维修经验证明、技能培训证书原件扫描件，以及投标单位为其购买的社保证明材料，否则不计分）</w:t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br w:type="textWrapping"/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二、根据投标人针对项目所派驻的工程师进行综合评审。</w:t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br w:type="textWrapping"/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1.每承诺多1名满足招标文件要求的驻场工程师得</w:t>
            </w:r>
            <w:r>
              <w:rPr>
                <w:rFonts w:hint="eastAsia" w:ascii="微软雅黑" w:hAnsi="微软雅黑" w:eastAsia="微软雅黑" w:cs="微软雅黑"/>
                <w:b w:val="0"/>
                <w:sz w:val="20"/>
                <w:highlight w:val="none"/>
                <w:u w:color="auto"/>
                <w:lang w:val="en-US" w:eastAsia="zh-CN"/>
              </w:rPr>
              <w:t>2</w:t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分，最多得</w:t>
            </w:r>
            <w:r>
              <w:rPr>
                <w:rFonts w:hint="eastAsia" w:ascii="微软雅黑" w:hAnsi="微软雅黑" w:eastAsia="微软雅黑" w:cs="微软雅黑"/>
                <w:b w:val="0"/>
                <w:sz w:val="20"/>
                <w:highlight w:val="none"/>
                <w:u w:color="auto"/>
                <w:lang w:val="en-US" w:eastAsia="zh-CN"/>
              </w:rPr>
              <w:t>4</w:t>
            </w:r>
            <w:r>
              <w:rPr>
                <w:rFonts w:ascii="微软雅黑" w:hAnsi="微软雅黑" w:eastAsia="微软雅黑" w:cs="微软雅黑"/>
                <w:b w:val="0"/>
                <w:sz w:val="20"/>
                <w:highlight w:val="none"/>
                <w:u w:color="auto"/>
              </w:rPr>
              <w:t>分。（以招标文件要求的维保人员为基数）投标人须作出书面承诺，否则不得分）</w:t>
            </w:r>
          </w:p>
        </w:tc>
      </w:tr>
    </w:tbl>
    <w:p w14:paraId="2D3141E9"/>
    <w:p w14:paraId="570CF2FB"/>
    <w:p w14:paraId="6201186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5A7589"/>
    <w:rsid w:val="095A7589"/>
    <w:rsid w:val="198E1435"/>
    <w:rsid w:val="3539102C"/>
    <w:rsid w:val="65BE12EB"/>
    <w:rsid w:val="760B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350</Words>
  <Characters>356</Characters>
  <Lines>0</Lines>
  <Paragraphs>0</Paragraphs>
  <TotalTime>2</TotalTime>
  <ScaleCrop>false</ScaleCrop>
  <LinksUpToDate>false</LinksUpToDate>
  <CharactersWithSpaces>357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2026-07-30T09:04:00Z</dcterms:created>
  <dc:creator>admin</dc:creator>
  <cp:lastModifiedBy>admin</cp:lastModifiedBy>
  <dcterms:modified xsi:type="dcterms:W3CDTF">2026-07-30T09:14:58Z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15A2EF039CB341E895BB3ECD43260C79_11</vt:lpwstr>
  </property>
  <property fmtid="{D5CDD505-2E9C-101B-9397-08002B2CF9AE}" pid="4" name="KSOTemplateDocerSaveRecord">
    <vt:lpwstr>eyJoZGlkIjoiZmVhY2Q4YjEwMTQ1NTY1YWY0ZTMwOWRmY2Y2MTY1MmQiLCJ1c2VySWQiOiI1NDU2ODExNTQifQ==</vt:lpwstr>
  </property>
</Properties>
</file>