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E8B4E" w14:textId="77777777" w:rsidR="003B0BF4" w:rsidRDefault="00000000">
      <w:pPr>
        <w:spacing w:line="400" w:lineRule="exact"/>
        <w:ind w:firstLineChars="400" w:firstLine="964"/>
        <w:rPr>
          <w:rFonts w:ascii="仿宋" w:eastAsia="仿宋" w:hAnsi="仿宋" w:hint="eastAsia"/>
          <w:b/>
          <w:bCs/>
          <w:color w:val="000000" w:themeColor="text1"/>
          <w:sz w:val="24"/>
        </w:rPr>
      </w:pPr>
      <w:r>
        <w:rPr>
          <w:rFonts w:ascii="仿宋" w:eastAsia="仿宋" w:hAnsi="仿宋"/>
          <w:b/>
          <w:bCs/>
          <w:color w:val="000000" w:themeColor="text1"/>
          <w:sz w:val="24"/>
        </w:rPr>
        <w:t>山东省青岛第二卫生学校2026年食堂劳务服务采购项目</w:t>
      </w:r>
      <w:r>
        <w:rPr>
          <w:rFonts w:ascii="仿宋" w:eastAsia="仿宋" w:hAnsi="仿宋" w:hint="eastAsia"/>
          <w:b/>
          <w:bCs/>
          <w:color w:val="000000" w:themeColor="text1"/>
          <w:sz w:val="24"/>
        </w:rPr>
        <w:t>变更公告</w:t>
      </w:r>
    </w:p>
    <w:p w14:paraId="6E351603" w14:textId="77777777" w:rsidR="00FE74E2" w:rsidRDefault="00FE74E2">
      <w:pPr>
        <w:spacing w:line="400" w:lineRule="exact"/>
        <w:ind w:firstLineChars="400" w:firstLine="964"/>
        <w:rPr>
          <w:rFonts w:ascii="仿宋" w:eastAsia="仿宋" w:hAnsi="仿宋" w:hint="eastAsia"/>
          <w:b/>
          <w:bCs/>
          <w:color w:val="000000" w:themeColor="text1"/>
          <w:sz w:val="24"/>
        </w:rPr>
      </w:pPr>
    </w:p>
    <w:p w14:paraId="5559EED6" w14:textId="5F6FF322" w:rsidR="00FE74E2" w:rsidRDefault="00FE74E2">
      <w:pPr>
        <w:spacing w:afterLines="50" w:after="156" w:line="400" w:lineRule="exact"/>
        <w:ind w:firstLineChars="200" w:firstLine="482"/>
        <w:outlineLvl w:val="2"/>
        <w:rPr>
          <w:rFonts w:ascii="仿宋" w:eastAsia="仿宋" w:hAnsi="仿宋" w:hint="eastAsia"/>
          <w:b/>
          <w:bCs/>
          <w:color w:val="000000" w:themeColor="text1"/>
          <w:sz w:val="24"/>
        </w:rPr>
      </w:pPr>
      <w:r>
        <w:rPr>
          <w:rFonts w:ascii="仿宋" w:eastAsia="仿宋" w:hAnsi="仿宋" w:hint="eastAsia"/>
          <w:b/>
          <w:bCs/>
          <w:color w:val="000000" w:themeColor="text1"/>
          <w:sz w:val="24"/>
        </w:rPr>
        <w:t>变更事项1：招标文件第四章采购需求2.服务要求中的★.2.6.以下是学校食堂劳务服务考核细则，投标人必须完全响应，否则投标无效。</w:t>
      </w:r>
    </w:p>
    <w:p w14:paraId="7AA78CD6" w14:textId="2B8B6932" w:rsidR="003B0BF4" w:rsidRDefault="00FE74E2">
      <w:pPr>
        <w:spacing w:afterLines="50" w:after="156" w:line="400" w:lineRule="exact"/>
        <w:ind w:firstLineChars="200" w:firstLine="482"/>
        <w:outlineLvl w:val="2"/>
        <w:rPr>
          <w:rFonts w:ascii="仿宋" w:eastAsia="仿宋" w:hAnsi="仿宋" w:hint="eastAsia"/>
          <w:b/>
          <w:bCs/>
          <w:color w:val="000000" w:themeColor="text1"/>
          <w:sz w:val="24"/>
        </w:rPr>
      </w:pPr>
      <w:r>
        <w:rPr>
          <w:rFonts w:ascii="仿宋" w:eastAsia="仿宋" w:hAnsi="仿宋" w:hint="eastAsia"/>
          <w:b/>
          <w:bCs/>
          <w:color w:val="000000" w:themeColor="text1"/>
          <w:sz w:val="24"/>
        </w:rPr>
        <w:t>变更事项2：招标文件第四章采购需求中</w:t>
      </w:r>
      <w:r w:rsidRPr="00FE74E2">
        <w:rPr>
          <w:rFonts w:ascii="仿宋" w:eastAsia="仿宋" w:hAnsi="仿宋" w:hint="eastAsia"/>
          <w:b/>
          <w:bCs/>
          <w:color w:val="000000" w:themeColor="text1"/>
          <w:sz w:val="24"/>
        </w:rPr>
        <w:t>3.商务条件</w:t>
      </w:r>
      <w:r>
        <w:rPr>
          <w:rFonts w:ascii="仿宋" w:eastAsia="仿宋" w:hAnsi="仿宋" w:hint="eastAsia"/>
          <w:b/>
          <w:bCs/>
          <w:color w:val="000000" w:themeColor="text1"/>
          <w:sz w:val="24"/>
        </w:rPr>
        <w:t>中的3.3付款方式。</w:t>
      </w:r>
    </w:p>
    <w:p w14:paraId="5B4D2161" w14:textId="06CC082B" w:rsidR="00FE74E2" w:rsidRPr="00FE74E2" w:rsidRDefault="00FE74E2" w:rsidP="00FE74E2">
      <w:pPr>
        <w:spacing w:line="400" w:lineRule="exact"/>
        <w:ind w:firstLineChars="200" w:firstLine="482"/>
        <w:rPr>
          <w:rFonts w:ascii="仿宋" w:eastAsia="仿宋" w:hAnsi="仿宋" w:hint="eastAsia"/>
          <w:b/>
          <w:bCs/>
          <w:color w:val="000000" w:themeColor="text1"/>
          <w:sz w:val="24"/>
        </w:rPr>
      </w:pPr>
      <w:r>
        <w:rPr>
          <w:rFonts w:ascii="仿宋" w:eastAsia="仿宋" w:hAnsi="仿宋" w:hint="eastAsia"/>
          <w:b/>
          <w:bCs/>
          <w:color w:val="000000" w:themeColor="text1"/>
          <w:sz w:val="24"/>
        </w:rPr>
        <w:t>具体变更如下：各潜在投标人投标时以此为准。</w:t>
      </w:r>
    </w:p>
    <w:p w14:paraId="32D199F6" w14:textId="77777777" w:rsidR="00F61B26" w:rsidRDefault="00FE74E2">
      <w:pPr>
        <w:spacing w:line="400" w:lineRule="exact"/>
        <w:ind w:firstLineChars="200" w:firstLine="482"/>
        <w:rPr>
          <w:rFonts w:ascii="仿宋" w:eastAsia="仿宋" w:hAnsi="仿宋"/>
          <w:b/>
          <w:bCs/>
          <w:color w:val="000000" w:themeColor="text1"/>
          <w:sz w:val="24"/>
        </w:rPr>
      </w:pPr>
      <w:r>
        <w:rPr>
          <w:rFonts w:ascii="仿宋" w:eastAsia="仿宋" w:hAnsi="仿宋" w:hint="eastAsia"/>
          <w:b/>
          <w:bCs/>
          <w:color w:val="000000" w:themeColor="text1"/>
          <w:sz w:val="24"/>
        </w:rPr>
        <w:t>事项1：</w:t>
      </w:r>
      <w:r w:rsidR="00F61B26">
        <w:rPr>
          <w:rFonts w:ascii="仿宋" w:eastAsia="仿宋" w:hAnsi="仿宋" w:hint="eastAsia"/>
          <w:b/>
          <w:bCs/>
          <w:color w:val="000000" w:themeColor="text1"/>
          <w:sz w:val="24"/>
        </w:rPr>
        <w:t>招标文件第四章采购需求2.服务要求中的★.2.6.</w:t>
      </w:r>
      <w:r w:rsidR="00F61B26">
        <w:rPr>
          <w:rFonts w:ascii="仿宋" w:eastAsia="仿宋" w:hAnsi="仿宋" w:hint="eastAsia"/>
          <w:b/>
          <w:bCs/>
          <w:color w:val="000000" w:themeColor="text1"/>
          <w:sz w:val="24"/>
        </w:rPr>
        <w:t>变更如下：</w:t>
      </w:r>
    </w:p>
    <w:p w14:paraId="632A9221" w14:textId="2522A97A" w:rsidR="003B0BF4" w:rsidRPr="00F61B26" w:rsidRDefault="00FE74E2">
      <w:pPr>
        <w:spacing w:line="400" w:lineRule="exact"/>
        <w:ind w:firstLineChars="200" w:firstLine="480"/>
        <w:rPr>
          <w:rFonts w:ascii="仿宋" w:eastAsia="仿宋" w:hAnsi="仿宋" w:hint="eastAsia"/>
          <w:color w:val="000000" w:themeColor="text1"/>
          <w:sz w:val="24"/>
        </w:rPr>
      </w:pPr>
      <w:r w:rsidRPr="00F61B26">
        <w:rPr>
          <w:rFonts w:ascii="仿宋" w:eastAsia="仿宋" w:hAnsi="仿宋" w:hint="eastAsia"/>
          <w:color w:val="000000" w:themeColor="text1"/>
          <w:sz w:val="24"/>
        </w:rPr>
        <w:t>★.2.6.以下是学校食堂劳务服务考核细则，投标人必须完全响应，否则投标无效</w:t>
      </w:r>
      <w:r w:rsidR="00F61B26" w:rsidRPr="00F61B26">
        <w:rPr>
          <w:rFonts w:ascii="仿宋" w:eastAsia="仿宋" w:hAnsi="仿宋" w:hint="eastAsia"/>
          <w:color w:val="000000" w:themeColor="text1"/>
          <w:sz w:val="24"/>
        </w:rPr>
        <w:t>。</w:t>
      </w:r>
    </w:p>
    <w:p w14:paraId="7334D9B9"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学校食堂劳务服务考核细则</w:t>
      </w:r>
    </w:p>
    <w:p w14:paraId="4D9170F6"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为确保校园食品安全，规范学校食堂管理，特制定服务考核细则。</w:t>
      </w:r>
    </w:p>
    <w:p w14:paraId="5FA776CA"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2.6.1、着装规范</w:t>
      </w:r>
    </w:p>
    <w:p w14:paraId="36851307"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2.6.1.1.工作人员进入后</w:t>
      </w:r>
      <w:proofErr w:type="gramStart"/>
      <w:r>
        <w:rPr>
          <w:rFonts w:ascii="仿宋" w:eastAsia="仿宋" w:hAnsi="仿宋" w:hint="eastAsia"/>
          <w:color w:val="000000" w:themeColor="text1"/>
          <w:sz w:val="24"/>
        </w:rPr>
        <w:t>厨必须</w:t>
      </w:r>
      <w:proofErr w:type="gramEnd"/>
      <w:r>
        <w:rPr>
          <w:rFonts w:ascii="仿宋" w:eastAsia="仿宋" w:hAnsi="仿宋" w:hint="eastAsia"/>
          <w:color w:val="000000" w:themeColor="text1"/>
          <w:sz w:val="24"/>
        </w:rPr>
        <w:t>穿着专用工作服、佩戴工作帽，工作服需保持清洁卫生，做到勤洗勤换，且专人专用。档口与后厨工作服应有明显区分标识，严禁穿着背心、超短裙、短裤、睡衣等非工作服装上岗。上厕所时应及时换下工作服，并严格按照卫生标准洗手，违反规定者每人次扣1分。</w:t>
      </w:r>
    </w:p>
    <w:p w14:paraId="2A37BFBF"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2.6.1.2.工作人员应保持良好的个人卫生形象，头部清洁，头发长度需以不影响工作和卫生为标准。男工作人员禁止留长发、胡须、长指甲；女工作人员需将头发</w:t>
      </w:r>
      <w:proofErr w:type="gramStart"/>
      <w:r>
        <w:rPr>
          <w:rFonts w:ascii="仿宋" w:eastAsia="仿宋" w:hAnsi="仿宋" w:hint="eastAsia"/>
          <w:color w:val="000000" w:themeColor="text1"/>
          <w:sz w:val="24"/>
        </w:rPr>
        <w:t>盘入工作</w:t>
      </w:r>
      <w:proofErr w:type="gramEnd"/>
      <w:r>
        <w:rPr>
          <w:rFonts w:ascii="仿宋" w:eastAsia="仿宋" w:hAnsi="仿宋" w:hint="eastAsia"/>
          <w:color w:val="000000" w:themeColor="text1"/>
          <w:sz w:val="24"/>
        </w:rPr>
        <w:t>帽内，严禁留长指甲及涂抹指甲油，违反规定者每人次扣1分。</w:t>
      </w:r>
    </w:p>
    <w:p w14:paraId="37C3D1D0"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2.6.2、操作规范</w:t>
      </w:r>
    </w:p>
    <w:p w14:paraId="6E54E0B7"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2.6.2.1.工作期间，工作人员必须全程佩戴口罩和防护帽，严禁使用化妆品；工作区域内禁止随地吐痰、乱扔垃圾，违反规定者每人次扣1分。</w:t>
      </w:r>
    </w:p>
    <w:p w14:paraId="493DC99C"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2.6.2.2.工作区域严禁存放私人物品，洗碗池、洗菜池内禁止洗涤衣物或其他私人物品，违反规定者每人次扣1分。</w:t>
      </w:r>
    </w:p>
    <w:p w14:paraId="626C4CB2" w14:textId="77777777" w:rsidR="003B0BF4" w:rsidRDefault="00000000">
      <w:pPr>
        <w:spacing w:line="400" w:lineRule="exact"/>
        <w:ind w:firstLineChars="200" w:firstLine="480"/>
        <w:rPr>
          <w:rFonts w:ascii="仿宋" w:eastAsia="仿宋" w:hAnsi="仿宋" w:hint="eastAsia"/>
          <w:color w:val="000000" w:themeColor="text1"/>
          <w:sz w:val="24"/>
          <w:highlight w:val="green"/>
        </w:rPr>
      </w:pPr>
      <w:r>
        <w:rPr>
          <w:rFonts w:ascii="仿宋" w:eastAsia="仿宋" w:hAnsi="仿宋" w:hint="eastAsia"/>
          <w:color w:val="000000" w:themeColor="text1"/>
          <w:sz w:val="24"/>
        </w:rPr>
        <w:t>2.6.2.3.食堂工作人员在供餐前需严格按照规定流程洗手，确保手部卫生。直接用手接触食品及消毒餐具时，必须佩戴一次性卫生手套，手套一旦污染，需立即更换，违反规定者每人次扣1分。</w:t>
      </w:r>
    </w:p>
    <w:p w14:paraId="6FC73F7F"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2.6.3、行为规范</w:t>
      </w:r>
    </w:p>
    <w:p w14:paraId="49DBEE7C" w14:textId="77777777" w:rsidR="003B0BF4" w:rsidRDefault="00000000">
      <w:pPr>
        <w:spacing w:line="400" w:lineRule="exact"/>
        <w:ind w:firstLineChars="200" w:firstLine="480"/>
        <w:rPr>
          <w:rFonts w:ascii="仿宋" w:eastAsia="仿宋" w:hAnsi="仿宋" w:hint="eastAsia"/>
          <w:color w:val="000000" w:themeColor="text1"/>
          <w:sz w:val="24"/>
          <w:highlight w:val="green"/>
        </w:rPr>
      </w:pPr>
      <w:r>
        <w:rPr>
          <w:rFonts w:ascii="仿宋" w:eastAsia="仿宋" w:hAnsi="仿宋" w:hint="eastAsia"/>
          <w:color w:val="000000" w:themeColor="text1"/>
          <w:sz w:val="24"/>
        </w:rPr>
        <w:t>2.6.3.1.全体工作人员须严格遵守学校相关管理规定，工作期间禁止抽烟、喝酒、吃零食；严禁出现吵架、赌博等不良行为，违反规定者每人次扣1分。</w:t>
      </w:r>
    </w:p>
    <w:p w14:paraId="1558F4EC"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2.6.3.2.因员工个人素质、服务态度等问题，影响正常餐饮保障工作的，每人次扣1分；若因个人原因给学校造成经济损失、受到学校或上级部门通报批评、被有效投诉，或引发负面舆论影响的，将对该员工予以劝退处理。</w:t>
      </w:r>
    </w:p>
    <w:p w14:paraId="10B8CE77"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2.6.4、培训与学习规范</w:t>
      </w:r>
    </w:p>
    <w:p w14:paraId="1CD55EB5"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lastRenderedPageBreak/>
        <w:t>3.4.1.岗前培训：新入职工作人员必须参加岗前培训，内容涵盖食品安全法</w:t>
      </w:r>
      <w:proofErr w:type="gramStart"/>
      <w:r>
        <w:rPr>
          <w:rFonts w:ascii="仿宋" w:eastAsia="仿宋" w:hAnsi="仿宋" w:hint="eastAsia"/>
          <w:color w:val="000000" w:themeColor="text1"/>
          <w:sz w:val="24"/>
        </w:rPr>
        <w:t>规</w:t>
      </w:r>
      <w:proofErr w:type="gramEnd"/>
      <w:r>
        <w:rPr>
          <w:rFonts w:ascii="仿宋" w:eastAsia="仿宋" w:hAnsi="仿宋" w:hint="eastAsia"/>
          <w:color w:val="000000" w:themeColor="text1"/>
          <w:sz w:val="24"/>
        </w:rPr>
        <w:t>、设备使用规范、消防安全知识等。培训结束后需通过理论与实操考核，考核合格方可上岗。</w:t>
      </w:r>
    </w:p>
    <w:p w14:paraId="409F176D"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2.6.4.2.定期培训：每月组织全体工作人员开展 1 次集中培训，内容包括最新食品安全政策解读、新菜品制作工艺学习、服务质量提升技巧等。培训实行签到制度，无故缺席者每人次扣1分，累计缺席3次需重新参加岗前培训并考核。</w:t>
      </w:r>
    </w:p>
    <w:p w14:paraId="325289FD"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2.6.4.3.技能提升：鼓励工作人员参加外部专业技能培训与认证考试，如营养师资格证、中式烹调师等级考试等。</w:t>
      </w:r>
    </w:p>
    <w:p w14:paraId="23847D23"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2.6.5、健康与体检规范</w:t>
      </w:r>
    </w:p>
    <w:p w14:paraId="2CC17378"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2.6.5.1.健康证明：所有工作人员必须持有效健康证上岗，健康证有效期满前30天需自行办理换证体检。未按时办理健康证或体检不合格者，立即暂停工作，直至取得有效健康证。</w:t>
      </w:r>
    </w:p>
    <w:p w14:paraId="14778E93"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2.6.5.2.日常健康监测：每日上岗前，工作人员需进行体温检测与健康状况自查，如出现发热、腹泻、咳嗽等症状，应立即报告主管并离岗就医。隐瞒病情上岗者，每人次扣2分。若因隐瞒病情导致食品安全问题，予以劝退并追究责任。</w:t>
      </w:r>
    </w:p>
    <w:p w14:paraId="49A557EC"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2.6.5.3.传染病防控：</w:t>
      </w:r>
      <w:proofErr w:type="gramStart"/>
      <w:r>
        <w:rPr>
          <w:rFonts w:ascii="仿宋" w:eastAsia="仿宋" w:hAnsi="仿宋" w:hint="eastAsia"/>
          <w:color w:val="000000" w:themeColor="text1"/>
          <w:sz w:val="24"/>
        </w:rPr>
        <w:t>若工作人</w:t>
      </w:r>
      <w:proofErr w:type="gramEnd"/>
      <w:r>
        <w:rPr>
          <w:rFonts w:ascii="仿宋" w:eastAsia="仿宋" w:hAnsi="仿宋" w:hint="eastAsia"/>
          <w:color w:val="000000" w:themeColor="text1"/>
          <w:sz w:val="24"/>
        </w:rPr>
        <w:t>员被确诊或疑似患有传染性疾病（如病毒性肝炎、痢疾等），必须立即离岗治疗，治愈后需持医院康复证明，经招标人批准后方可返岗。</w:t>
      </w:r>
    </w:p>
    <w:p w14:paraId="672ACD40"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2.6.6、设备操作与维护规范</w:t>
      </w:r>
    </w:p>
    <w:p w14:paraId="70110C41"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2.6.6.1.设备使用：工作人员须熟悉并严格按照设备操作规程使用厨房设备，严禁违规操作。新设备投入使用前，需由专业人员进行操作培训，未经培训不得使用。违规操作设备但未造成设备损坏的，每次扣1分；造成设备损坏的，除照价赔偿外，每次扣2分。</w:t>
      </w:r>
    </w:p>
    <w:p w14:paraId="59100B0E" w14:textId="77777777" w:rsidR="003B0BF4" w:rsidRDefault="00000000">
      <w:pPr>
        <w:spacing w:line="400" w:lineRule="exact"/>
        <w:ind w:firstLineChars="200" w:firstLine="480"/>
        <w:rPr>
          <w:rFonts w:ascii="仿宋" w:eastAsia="仿宋" w:hAnsi="仿宋" w:hint="eastAsia"/>
          <w:color w:val="000000" w:themeColor="text1"/>
          <w:sz w:val="24"/>
          <w:highlight w:val="green"/>
        </w:rPr>
      </w:pPr>
      <w:r>
        <w:rPr>
          <w:rFonts w:ascii="仿宋" w:eastAsia="仿宋" w:hAnsi="仿宋" w:hint="eastAsia"/>
          <w:color w:val="000000" w:themeColor="text1"/>
          <w:sz w:val="24"/>
        </w:rPr>
        <w:t>2.6.6.2.日常维护：每日工作结束后，设备使用人员需对负责设备进行清洁、检查与简单维护，如检查燃气阀门是否关闭、电器设备是否断电等，并填写设备维护记录表。未按要求进行设备维护或未填写记录表的，每次扣1分。</w:t>
      </w:r>
    </w:p>
    <w:p w14:paraId="5784F239"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3.6.3.故障报修：发现设备故障应立即停止使用，并及时上报主管，填写设备故障报修单。因未及时报修导致设备损坏加重的，承担相应维修费用。</w:t>
      </w:r>
    </w:p>
    <w:p w14:paraId="224D6241"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2.6.7、</w:t>
      </w:r>
      <w:proofErr w:type="gramStart"/>
      <w:r>
        <w:rPr>
          <w:rFonts w:ascii="仿宋" w:eastAsia="仿宋" w:hAnsi="仿宋" w:hint="eastAsia"/>
          <w:color w:val="000000" w:themeColor="text1"/>
          <w:sz w:val="24"/>
        </w:rPr>
        <w:t>食材管理</w:t>
      </w:r>
      <w:proofErr w:type="gramEnd"/>
      <w:r>
        <w:rPr>
          <w:rFonts w:ascii="仿宋" w:eastAsia="仿宋" w:hAnsi="仿宋" w:hint="eastAsia"/>
          <w:color w:val="000000" w:themeColor="text1"/>
          <w:sz w:val="24"/>
        </w:rPr>
        <w:t>规范</w:t>
      </w:r>
    </w:p>
    <w:p w14:paraId="0DBF2086" w14:textId="77777777" w:rsidR="003B0BF4" w:rsidRDefault="00000000">
      <w:pPr>
        <w:spacing w:line="400" w:lineRule="exact"/>
        <w:ind w:firstLineChars="200" w:firstLine="480"/>
        <w:rPr>
          <w:rFonts w:ascii="仿宋" w:eastAsia="仿宋" w:hAnsi="仿宋" w:hint="eastAsia"/>
          <w:color w:val="000000" w:themeColor="text1"/>
          <w:sz w:val="24"/>
          <w:highlight w:val="green"/>
        </w:rPr>
      </w:pPr>
      <w:r>
        <w:rPr>
          <w:rFonts w:ascii="仿宋" w:eastAsia="仿宋" w:hAnsi="仿宋" w:hint="eastAsia"/>
          <w:color w:val="000000" w:themeColor="text1"/>
          <w:sz w:val="24"/>
        </w:rPr>
        <w:t>2.6.7.1.储存规范：</w:t>
      </w:r>
      <w:proofErr w:type="gramStart"/>
      <w:r>
        <w:rPr>
          <w:rFonts w:ascii="仿宋" w:eastAsia="仿宋" w:hAnsi="仿宋" w:hint="eastAsia"/>
          <w:color w:val="000000" w:themeColor="text1"/>
          <w:sz w:val="24"/>
        </w:rPr>
        <w:t>食材需</w:t>
      </w:r>
      <w:proofErr w:type="gramEnd"/>
      <w:r>
        <w:rPr>
          <w:rFonts w:ascii="仿宋" w:eastAsia="仿宋" w:hAnsi="仿宋" w:hint="eastAsia"/>
          <w:color w:val="000000" w:themeColor="text1"/>
          <w:sz w:val="24"/>
        </w:rPr>
        <w:t>分类存放，生熟分开、荤素分开，按标识区域存放。冷藏、冷冻</w:t>
      </w:r>
      <w:proofErr w:type="gramStart"/>
      <w:r>
        <w:rPr>
          <w:rFonts w:ascii="仿宋" w:eastAsia="仿宋" w:hAnsi="仿宋" w:hint="eastAsia"/>
          <w:color w:val="000000" w:themeColor="text1"/>
          <w:sz w:val="24"/>
        </w:rPr>
        <w:t>食材需</w:t>
      </w:r>
      <w:proofErr w:type="gramEnd"/>
      <w:r>
        <w:rPr>
          <w:rFonts w:ascii="仿宋" w:eastAsia="仿宋" w:hAnsi="仿宋" w:hint="eastAsia"/>
          <w:color w:val="000000" w:themeColor="text1"/>
          <w:sz w:val="24"/>
        </w:rPr>
        <w:t>严格控制储存温度，定期检查温度记录。</w:t>
      </w:r>
      <w:proofErr w:type="gramStart"/>
      <w:r>
        <w:rPr>
          <w:rFonts w:ascii="仿宋" w:eastAsia="仿宋" w:hAnsi="仿宋" w:hint="eastAsia"/>
          <w:color w:val="000000" w:themeColor="text1"/>
          <w:sz w:val="24"/>
        </w:rPr>
        <w:t>食材储存</w:t>
      </w:r>
      <w:proofErr w:type="gramEnd"/>
      <w:r>
        <w:rPr>
          <w:rFonts w:ascii="仿宋" w:eastAsia="仿宋" w:hAnsi="仿宋" w:hint="eastAsia"/>
          <w:color w:val="000000" w:themeColor="text1"/>
          <w:sz w:val="24"/>
        </w:rPr>
        <w:t>不当导致变质浪费的，每次扣5分。</w:t>
      </w:r>
    </w:p>
    <w:p w14:paraId="784F5E09"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2.6.7.2.加工管理：</w:t>
      </w:r>
      <w:proofErr w:type="gramStart"/>
      <w:r>
        <w:rPr>
          <w:rFonts w:ascii="仿宋" w:eastAsia="仿宋" w:hAnsi="仿宋" w:hint="eastAsia"/>
          <w:color w:val="000000" w:themeColor="text1"/>
          <w:sz w:val="24"/>
        </w:rPr>
        <w:t>加工食材时</w:t>
      </w:r>
      <w:proofErr w:type="gramEnd"/>
      <w:r>
        <w:rPr>
          <w:rFonts w:ascii="仿宋" w:eastAsia="仿宋" w:hAnsi="仿宋" w:hint="eastAsia"/>
          <w:color w:val="000000" w:themeColor="text1"/>
          <w:sz w:val="24"/>
        </w:rPr>
        <w:t>需严格按照规定的加工流程进行，做到洗净、</w:t>
      </w:r>
      <w:proofErr w:type="gramStart"/>
      <w:r>
        <w:rPr>
          <w:rFonts w:ascii="仿宋" w:eastAsia="仿宋" w:hAnsi="仿宋" w:hint="eastAsia"/>
          <w:color w:val="000000" w:themeColor="text1"/>
          <w:sz w:val="24"/>
        </w:rPr>
        <w:t>切配合</w:t>
      </w:r>
      <w:proofErr w:type="gramEnd"/>
      <w:r>
        <w:rPr>
          <w:rFonts w:ascii="仿宋" w:eastAsia="仿宋" w:hAnsi="仿宋" w:hint="eastAsia"/>
          <w:color w:val="000000" w:themeColor="text1"/>
          <w:sz w:val="24"/>
        </w:rPr>
        <w:t>理、烹饪熟透。严禁使用过期、变质食材。冷冻肉类(包括冻结的熟肉半</w:t>
      </w:r>
      <w:r>
        <w:rPr>
          <w:rFonts w:ascii="仿宋" w:eastAsia="仿宋" w:hAnsi="仿宋" w:hint="eastAsia"/>
          <w:color w:val="000000" w:themeColor="text1"/>
          <w:sz w:val="24"/>
        </w:rPr>
        <w:lastRenderedPageBreak/>
        <w:t>成品)在烹调前应完全解冻。不加工冷荤凉菜。烧熟煮透所有食物尤其是肉、奶、蛋及其制品，大块食物的中心温度不低于70℃，违规每次扣2分。引发食品安全问题的，予以劝退并追究法律责任。</w:t>
      </w:r>
    </w:p>
    <w:p w14:paraId="17D789AA"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2.6.8、出库管理</w:t>
      </w:r>
    </w:p>
    <w:p w14:paraId="42C9051E" w14:textId="77777777" w:rsidR="003B0BF4" w:rsidRDefault="00000000">
      <w:pPr>
        <w:spacing w:line="400" w:lineRule="exact"/>
        <w:ind w:firstLineChars="200" w:firstLine="480"/>
        <w:rPr>
          <w:rFonts w:ascii="仿宋" w:eastAsia="仿宋" w:hAnsi="仿宋" w:hint="eastAsia"/>
          <w:color w:val="000000" w:themeColor="text1"/>
          <w:sz w:val="24"/>
          <w:highlight w:val="green"/>
        </w:rPr>
      </w:pPr>
      <w:r>
        <w:rPr>
          <w:rFonts w:ascii="仿宋" w:eastAsia="仿宋" w:hAnsi="仿宋" w:hint="eastAsia"/>
          <w:color w:val="000000" w:themeColor="text1"/>
          <w:sz w:val="24"/>
        </w:rPr>
        <w:t>2.6.8.1.已出库</w:t>
      </w:r>
      <w:proofErr w:type="gramStart"/>
      <w:r>
        <w:rPr>
          <w:rFonts w:ascii="仿宋" w:eastAsia="仿宋" w:hAnsi="仿宋" w:hint="eastAsia"/>
          <w:color w:val="000000" w:themeColor="text1"/>
          <w:sz w:val="24"/>
        </w:rPr>
        <w:t>食材食品</w:t>
      </w:r>
      <w:proofErr w:type="gramEnd"/>
      <w:r>
        <w:rPr>
          <w:rFonts w:ascii="仿宋" w:eastAsia="仿宋" w:hAnsi="仿宋" w:hint="eastAsia"/>
          <w:color w:val="000000" w:themeColor="text1"/>
          <w:sz w:val="24"/>
        </w:rPr>
        <w:t>应分类上架摆放；注意防潮、防盗、防火、防虫害，违规每次扣1分。</w:t>
      </w:r>
    </w:p>
    <w:p w14:paraId="34D618E1"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2.6.9、食品安全管理</w:t>
      </w:r>
    </w:p>
    <w:p w14:paraId="1485466F" w14:textId="77777777" w:rsidR="003B0BF4" w:rsidRDefault="00000000">
      <w:pPr>
        <w:spacing w:line="400" w:lineRule="exact"/>
        <w:ind w:firstLineChars="200" w:firstLine="480"/>
        <w:rPr>
          <w:rFonts w:ascii="仿宋" w:eastAsia="仿宋" w:hAnsi="仿宋" w:hint="eastAsia"/>
          <w:color w:val="000000" w:themeColor="text1"/>
          <w:sz w:val="24"/>
          <w:highlight w:val="green"/>
        </w:rPr>
      </w:pPr>
      <w:r>
        <w:rPr>
          <w:rFonts w:ascii="仿宋" w:eastAsia="仿宋" w:hAnsi="仿宋" w:hint="eastAsia"/>
          <w:color w:val="000000" w:themeColor="text1"/>
          <w:sz w:val="24"/>
        </w:rPr>
        <w:t>2.6.9.1.食品存放严格做到生熟分开，避免交叉污染；生、熟食品使用的刀具、砧板严格区分使用；用于原料、成品的食品容器和工具应标识清楚，区分使用；所用</w:t>
      </w:r>
      <w:proofErr w:type="gramStart"/>
      <w:r>
        <w:rPr>
          <w:rFonts w:ascii="仿宋" w:eastAsia="仿宋" w:hAnsi="仿宋" w:hint="eastAsia"/>
          <w:color w:val="000000" w:themeColor="text1"/>
          <w:sz w:val="24"/>
        </w:rPr>
        <w:t>食材按</w:t>
      </w:r>
      <w:proofErr w:type="gramEnd"/>
      <w:r>
        <w:rPr>
          <w:rFonts w:ascii="仿宋" w:eastAsia="仿宋" w:hAnsi="仿宋" w:hint="eastAsia"/>
          <w:color w:val="000000" w:themeColor="text1"/>
          <w:sz w:val="24"/>
        </w:rPr>
        <w:t>要求分类存放、规范存放，违规每次扣1分。</w:t>
      </w:r>
    </w:p>
    <w:p w14:paraId="57EBC9DE" w14:textId="77777777" w:rsidR="003B0BF4" w:rsidRDefault="00000000">
      <w:pPr>
        <w:spacing w:line="400" w:lineRule="exact"/>
        <w:ind w:firstLineChars="200" w:firstLine="480"/>
        <w:rPr>
          <w:rFonts w:ascii="仿宋" w:eastAsia="仿宋" w:hAnsi="仿宋" w:hint="eastAsia"/>
          <w:color w:val="000000" w:themeColor="text1"/>
          <w:sz w:val="24"/>
          <w:highlight w:val="green"/>
        </w:rPr>
      </w:pPr>
      <w:r>
        <w:rPr>
          <w:rFonts w:ascii="仿宋" w:eastAsia="仿宋" w:hAnsi="仿宋" w:hint="eastAsia"/>
          <w:color w:val="000000" w:themeColor="text1"/>
          <w:sz w:val="24"/>
        </w:rPr>
        <w:t>2.6.9.2.冷藏消毒方面；冰箱等冷藏设备要定期清洁，并保证冰箱的冷藏效果；热力消毒要求蒸汽消毒100℃10分钟以上，干热消毒120℃，15-20分钟，煮沸消毒15分钟以上；消毒柜消毒要求严格按消毒柜指示时间消毒，定期检查，保证消毒效果；凡发现食源性细菌感病，</w:t>
      </w:r>
      <w:proofErr w:type="gramStart"/>
      <w:r>
        <w:rPr>
          <w:rFonts w:ascii="仿宋" w:eastAsia="仿宋" w:hAnsi="仿宋" w:hint="eastAsia"/>
          <w:color w:val="000000" w:themeColor="text1"/>
          <w:sz w:val="24"/>
        </w:rPr>
        <w:t>除相关</w:t>
      </w:r>
      <w:proofErr w:type="gramEnd"/>
      <w:r>
        <w:rPr>
          <w:rFonts w:ascii="仿宋" w:eastAsia="仿宋" w:hAnsi="仿宋" w:hint="eastAsia"/>
          <w:color w:val="000000" w:themeColor="text1"/>
          <w:sz w:val="24"/>
        </w:rPr>
        <w:t>部门的处罚外，考核每次扣5分。</w:t>
      </w:r>
    </w:p>
    <w:p w14:paraId="0BAC36AC"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2.6.9.3.餐具卫生消毒方面；所用勺子、汤勺、菜勺、铲子等不能直接放在台面上，应放置在干净的桶内或盆子里，且须有区域标识；使用后的饭碗、汤碗、菜碟、筷子等餐具必须经过开水漂洗、清水加洗洁精清洗、清水漂洗、高温消毒四道程序的处理，保证餐具内外干净、干燥、无饭菜渣、无油迹、无洗洁精泡沫、无异味方可使用，违规每次扣1分。</w:t>
      </w:r>
    </w:p>
    <w:p w14:paraId="68BA22F9" w14:textId="77777777" w:rsidR="003B0BF4" w:rsidRDefault="00000000">
      <w:pPr>
        <w:spacing w:line="400" w:lineRule="exact"/>
        <w:ind w:firstLineChars="200" w:firstLine="480"/>
        <w:rPr>
          <w:rFonts w:ascii="仿宋" w:eastAsia="仿宋" w:hAnsi="仿宋" w:hint="eastAsia"/>
          <w:color w:val="000000" w:themeColor="text1"/>
          <w:sz w:val="24"/>
          <w:highlight w:val="green"/>
        </w:rPr>
      </w:pPr>
      <w:r>
        <w:rPr>
          <w:rFonts w:ascii="仿宋" w:eastAsia="仿宋" w:hAnsi="仿宋" w:hint="eastAsia"/>
          <w:color w:val="000000" w:themeColor="text1"/>
          <w:sz w:val="24"/>
        </w:rPr>
        <w:t>2.6.9.4.厨房卫生方面；炉灶、蒸柜等厨房设备每天清洁；工作台、货架、</w:t>
      </w:r>
      <w:proofErr w:type="gramStart"/>
      <w:r>
        <w:rPr>
          <w:rFonts w:ascii="仿宋" w:eastAsia="仿宋" w:hAnsi="仿宋" w:hint="eastAsia"/>
          <w:color w:val="000000" w:themeColor="text1"/>
          <w:sz w:val="24"/>
        </w:rPr>
        <w:t>调料台</w:t>
      </w:r>
      <w:proofErr w:type="gramEnd"/>
      <w:r>
        <w:rPr>
          <w:rFonts w:ascii="仿宋" w:eastAsia="仿宋" w:hAnsi="仿宋" w:hint="eastAsia"/>
          <w:color w:val="000000" w:themeColor="text1"/>
          <w:sz w:val="24"/>
        </w:rPr>
        <w:t>随时保持清洁干净；油、盐、酱油等尚用配料和未用完的米、菜要按规定处理；定期清洗冰箱冰柜，保证清洁卫生；每周必须对食堂进行一次彻底的卫生大扫除，范围包括：仓库、办公室、洗手间、烹调间、粗加工间、走廊、点心房、餐厅、供餐区等所有的设施/设备，含门窗、天花板、地面、墙壁、墙角、灯管、插座、开关、灶具、餐具、下水道、抽油烟管道、冰箱、洗碗池、搁物板、风扇空调、餐桌、凳子等；垃圾桶和</w:t>
      </w:r>
      <w:proofErr w:type="gramStart"/>
      <w:r>
        <w:rPr>
          <w:rFonts w:ascii="仿宋" w:eastAsia="仿宋" w:hAnsi="仿宋" w:hint="eastAsia"/>
          <w:color w:val="000000" w:themeColor="text1"/>
          <w:sz w:val="24"/>
        </w:rPr>
        <w:t>馊水桶需基本</w:t>
      </w:r>
      <w:proofErr w:type="gramEnd"/>
      <w:r>
        <w:rPr>
          <w:rFonts w:ascii="仿宋" w:eastAsia="仿宋" w:hAnsi="仿宋" w:hint="eastAsia"/>
          <w:color w:val="000000" w:themeColor="text1"/>
          <w:sz w:val="24"/>
        </w:rPr>
        <w:t>保持干净，标识明确并加盖，做到按时清理，违规每项扣1分。</w:t>
      </w:r>
    </w:p>
    <w:p w14:paraId="47DC9707" w14:textId="77777777" w:rsidR="003B0BF4" w:rsidRDefault="00000000">
      <w:pPr>
        <w:spacing w:line="400" w:lineRule="exact"/>
        <w:ind w:firstLineChars="200" w:firstLine="480"/>
        <w:rPr>
          <w:rFonts w:ascii="仿宋" w:eastAsia="仿宋" w:hAnsi="仿宋" w:hint="eastAsia"/>
          <w:color w:val="000000" w:themeColor="text1"/>
          <w:sz w:val="24"/>
          <w:highlight w:val="green"/>
        </w:rPr>
      </w:pPr>
      <w:r>
        <w:rPr>
          <w:rFonts w:ascii="仿宋" w:eastAsia="仿宋" w:hAnsi="仿宋" w:hint="eastAsia"/>
          <w:color w:val="000000" w:themeColor="text1"/>
          <w:sz w:val="24"/>
        </w:rPr>
        <w:t>2.6.9.5.餐厅卫生方面；开餐前餐厅内的桌椅须保持清洁，台面无饭粒菜渣、无油污水渍、</w:t>
      </w:r>
      <w:proofErr w:type="gramStart"/>
      <w:r>
        <w:rPr>
          <w:rFonts w:ascii="仿宋" w:eastAsia="仿宋" w:hAnsi="仿宋" w:hint="eastAsia"/>
          <w:color w:val="000000" w:themeColor="text1"/>
          <w:sz w:val="24"/>
        </w:rPr>
        <w:t>凳脚无积尘</w:t>
      </w:r>
      <w:proofErr w:type="gramEnd"/>
      <w:r>
        <w:rPr>
          <w:rFonts w:ascii="仿宋" w:eastAsia="仿宋" w:hAnsi="仿宋" w:hint="eastAsia"/>
          <w:color w:val="000000" w:themeColor="text1"/>
          <w:sz w:val="24"/>
        </w:rPr>
        <w:t>杂物，地面干净无油污；开餐过程中须有专人维护餐厅内的清洁；防鼠</w:t>
      </w:r>
      <w:proofErr w:type="gramStart"/>
      <w:r>
        <w:rPr>
          <w:rFonts w:ascii="仿宋" w:eastAsia="仿宋" w:hAnsi="仿宋" w:hint="eastAsia"/>
          <w:color w:val="000000" w:themeColor="text1"/>
          <w:sz w:val="24"/>
        </w:rPr>
        <w:t>板符合</w:t>
      </w:r>
      <w:proofErr w:type="gramEnd"/>
      <w:r>
        <w:rPr>
          <w:rFonts w:ascii="仿宋" w:eastAsia="仿宋" w:hAnsi="仿宋" w:hint="eastAsia"/>
          <w:color w:val="000000" w:themeColor="text1"/>
          <w:sz w:val="24"/>
        </w:rPr>
        <w:t>要求；餐厅内的墙面、门窗、天花板、瓷砖、玻璃需保持无灰尘、无发霉、无蜘蛛网等；风扇、灯管、灭蚊灯、宣传标语、开关插座要保持干净；及时清洗台面、地面，做到餐厅内无蝇、蚊、蟑螂等；专人回收餐具、不得乱放乱扔，剩菜要及时运走，保证餐厅无异味，违规每项扣1分。</w:t>
      </w:r>
    </w:p>
    <w:p w14:paraId="749AC8F2"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lastRenderedPageBreak/>
        <w:t>2.6.9.6.室外卫生方面：干净整洁，每天打扫。室外清洁区、公共楼梯清理不及时、不干净，违规每次扣1分。</w:t>
      </w:r>
    </w:p>
    <w:p w14:paraId="711BF135"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2.6.9.7.其他违反食品安全相关法律法规和操作规范的行为，将视其严重程度每次扣5-10分。</w:t>
      </w:r>
    </w:p>
    <w:p w14:paraId="580183DA"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2.6.9.8.未按照标准进行留样或留样不全，每次扣1分。</w:t>
      </w:r>
    </w:p>
    <w:p w14:paraId="4D2C16F0"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2.6.10、节能减排</w:t>
      </w:r>
    </w:p>
    <w:p w14:paraId="2F78DFBD"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2.6.10.1.因乙方使用不合理导致水、电、燃气等费用超过同期比20%以上，每次扣5分。</w:t>
      </w:r>
    </w:p>
    <w:p w14:paraId="4B2C1460"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2.6.10.2.因乙方经营不善，导致浪费物品较多，每次扣2-5分。</w:t>
      </w:r>
    </w:p>
    <w:p w14:paraId="751681FC"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2.6.10.3.食堂配备所有机器和物品，责任到人，用完要及时清理和保养，因乙方人为操作不当或无故丢失需按原价赔偿学校损失。</w:t>
      </w:r>
    </w:p>
    <w:p w14:paraId="7B859BF3"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2.6.11、服务管理</w:t>
      </w:r>
    </w:p>
    <w:p w14:paraId="4FBCBFC6"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2.6.11.1.提供优质服务。早餐工作人员应在就餐前1个半小时到达岗位，进行餐前准备工作；供餐期间要保证桌面干净，地面无菜汤，如有违反，违规每次扣1分。</w:t>
      </w:r>
    </w:p>
    <w:p w14:paraId="1715EA92" w14:textId="77777777" w:rsidR="003B0BF4" w:rsidRDefault="00000000">
      <w:pPr>
        <w:spacing w:line="400" w:lineRule="exact"/>
        <w:ind w:firstLineChars="200" w:firstLine="480"/>
        <w:rPr>
          <w:rFonts w:ascii="仿宋" w:eastAsia="仿宋" w:hAnsi="仿宋" w:hint="eastAsia"/>
          <w:color w:val="000000" w:themeColor="text1"/>
          <w:sz w:val="24"/>
          <w:highlight w:val="green"/>
        </w:rPr>
      </w:pPr>
      <w:r>
        <w:rPr>
          <w:rFonts w:ascii="仿宋" w:eastAsia="仿宋" w:hAnsi="仿宋" w:hint="eastAsia"/>
          <w:color w:val="000000" w:themeColor="text1"/>
          <w:sz w:val="24"/>
        </w:rPr>
        <w:t>2.6.11.2.实行文明服务。使用文明用语，食堂工作人员不得与师生争吵，如有违反，每次扣1分；对师生不得有歧视、侮辱性语言，违规每次扣3分。</w:t>
      </w:r>
    </w:p>
    <w:p w14:paraId="3ED49C23" w14:textId="77777777" w:rsidR="003B0BF4" w:rsidRDefault="00000000">
      <w:pPr>
        <w:spacing w:line="400" w:lineRule="exact"/>
        <w:ind w:firstLineChars="200" w:firstLine="480"/>
        <w:rPr>
          <w:rFonts w:ascii="仿宋" w:eastAsia="仿宋" w:hAnsi="仿宋" w:hint="eastAsia"/>
          <w:color w:val="000000" w:themeColor="text1"/>
          <w:sz w:val="24"/>
          <w:highlight w:val="green"/>
        </w:rPr>
      </w:pPr>
      <w:r>
        <w:rPr>
          <w:rFonts w:ascii="仿宋" w:eastAsia="仿宋" w:hAnsi="仿宋" w:hint="eastAsia"/>
          <w:color w:val="000000" w:themeColor="text1"/>
          <w:sz w:val="24"/>
        </w:rPr>
        <w:t>2.6.11.3.提供满意服务。饭菜中不得出现蚊子、苍蝇、毛发等，如若出现要予以调换，师生如不满意，反馈至学校管理部门，每次扣5-10分。</w:t>
      </w:r>
    </w:p>
    <w:p w14:paraId="7D76ADEC"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2.6.11.4.食堂工作人员与学校师生发生肢体冲突或发生治安管理条例规定的其他处罚事项，直接辞退相关人员。</w:t>
      </w:r>
    </w:p>
    <w:p w14:paraId="4CFB3450"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2.6.11.5.食堂所有工作人员按时上班，不迟到、不早退、不旷工；开餐时间必须到岗，有事及时请假,发现以上问题，对相关人员警告批评。</w:t>
      </w:r>
    </w:p>
    <w:p w14:paraId="5C12CB62" w14:textId="77777777" w:rsidR="003B0BF4" w:rsidRDefault="00000000">
      <w:pPr>
        <w:spacing w:line="400" w:lineRule="exact"/>
        <w:ind w:firstLineChars="200" w:firstLine="480"/>
        <w:rPr>
          <w:rFonts w:ascii="仿宋" w:eastAsia="仿宋" w:hAnsi="仿宋" w:hint="eastAsia"/>
          <w:color w:val="000000" w:themeColor="text1"/>
          <w:sz w:val="24"/>
          <w:highlight w:val="green"/>
        </w:rPr>
      </w:pPr>
      <w:r>
        <w:rPr>
          <w:rFonts w:ascii="仿宋" w:eastAsia="仿宋" w:hAnsi="仿宋" w:hint="eastAsia"/>
          <w:color w:val="000000" w:themeColor="text1"/>
          <w:sz w:val="24"/>
        </w:rPr>
        <w:t>2.6.11.6.其他违反服务承诺的行为，视情节轻重，分别扣除1-5分。</w:t>
      </w:r>
    </w:p>
    <w:p w14:paraId="58116523"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2.6.12、安全管理</w:t>
      </w:r>
    </w:p>
    <w:p w14:paraId="2E61D731" w14:textId="77777777" w:rsidR="003B0BF4" w:rsidRDefault="00000000">
      <w:pPr>
        <w:spacing w:line="400" w:lineRule="exact"/>
        <w:ind w:firstLineChars="200" w:firstLine="480"/>
        <w:rPr>
          <w:rFonts w:ascii="仿宋" w:eastAsia="仿宋" w:hAnsi="仿宋" w:hint="eastAsia"/>
          <w:color w:val="000000" w:themeColor="text1"/>
          <w:sz w:val="24"/>
          <w:highlight w:val="green"/>
        </w:rPr>
      </w:pPr>
      <w:r>
        <w:rPr>
          <w:rFonts w:ascii="仿宋" w:eastAsia="仿宋" w:hAnsi="仿宋" w:hint="eastAsia"/>
          <w:color w:val="000000" w:themeColor="text1"/>
          <w:sz w:val="24"/>
        </w:rPr>
        <w:t>2.6.12.1.乙方严格按照食品安全规程操作食堂机械设备；乙方需指定专人负责在每日下班前对水、电、煤气、炉灶等进行安全检查；专人负责每日下班后开启紫外线灯进行空气消毒并做好相关记录，违规每次扣1分。</w:t>
      </w:r>
    </w:p>
    <w:p w14:paraId="7A8946B8"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2.6.12.2.乙方不得在食堂区域（包括宿舍）内从事违反法律、法规规定及未经招标人同意的经营活动和其他事项，视情节严重程度扣5-10分或直接辞退相关人员。</w:t>
      </w:r>
    </w:p>
    <w:p w14:paraId="7F6AEB77"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2.6.13、考核管理</w:t>
      </w:r>
    </w:p>
    <w:p w14:paraId="43D8205A"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2.6.13.1.日常考核。学校对食堂进行日常检查和定期考核，月度考核采取百分制，90-100分为合格，低于90分（不含）按照每分100元扣除劳务费。食</w:t>
      </w:r>
      <w:r>
        <w:rPr>
          <w:rFonts w:ascii="仿宋" w:eastAsia="仿宋" w:hAnsi="仿宋" w:hint="eastAsia"/>
          <w:color w:val="000000" w:themeColor="text1"/>
          <w:sz w:val="24"/>
        </w:rPr>
        <w:lastRenderedPageBreak/>
        <w:t>品药品监督管理局如有行政处罚，学校给予等额处罚。</w:t>
      </w:r>
    </w:p>
    <w:p w14:paraId="555DFABB"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2.6.13.2.满意度考核。师生满意度低于规定百分比，按照每百分之一500元标准予以处罚，下一考核周期仍达不到规定百分比的，加倍处罚。</w:t>
      </w:r>
    </w:p>
    <w:p w14:paraId="1168B034" w14:textId="77777777" w:rsidR="003B0BF4" w:rsidRDefault="00000000">
      <w:pPr>
        <w:spacing w:line="400" w:lineRule="exact"/>
        <w:ind w:firstLineChars="200" w:firstLine="480"/>
        <w:rPr>
          <w:rFonts w:ascii="仿宋" w:eastAsia="仿宋" w:hAnsi="仿宋" w:hint="eastAsia"/>
          <w:color w:val="000000" w:themeColor="text1"/>
          <w:sz w:val="24"/>
        </w:rPr>
      </w:pPr>
      <w:r>
        <w:rPr>
          <w:rFonts w:ascii="仿宋" w:eastAsia="仿宋" w:hAnsi="仿宋" w:hint="eastAsia"/>
          <w:color w:val="000000" w:themeColor="text1"/>
          <w:sz w:val="24"/>
        </w:rPr>
        <w:t>2.6.13.3.执行力考核。拒不执行学校管理决定的，每发生一次扣1000元；拒不整改的，每项扣500元；出现</w:t>
      </w:r>
      <w:proofErr w:type="gramStart"/>
      <w:r>
        <w:rPr>
          <w:rFonts w:ascii="仿宋" w:eastAsia="仿宋" w:hAnsi="仿宋" w:hint="eastAsia"/>
          <w:color w:val="000000" w:themeColor="text1"/>
          <w:sz w:val="24"/>
        </w:rPr>
        <w:t>恶意停餐事故</w:t>
      </w:r>
      <w:proofErr w:type="gramEnd"/>
      <w:r>
        <w:rPr>
          <w:rFonts w:ascii="仿宋" w:eastAsia="仿宋" w:hAnsi="仿宋" w:hint="eastAsia"/>
          <w:color w:val="000000" w:themeColor="text1"/>
          <w:sz w:val="24"/>
        </w:rPr>
        <w:t>，每次扣5000元；对各类检查指出的问题敷衍的，每次扣500元。</w:t>
      </w:r>
    </w:p>
    <w:p w14:paraId="58824FBA" w14:textId="77777777" w:rsidR="00F61B26" w:rsidRDefault="00FE74E2">
      <w:pPr>
        <w:spacing w:line="400" w:lineRule="exact"/>
        <w:ind w:firstLineChars="200" w:firstLine="482"/>
        <w:rPr>
          <w:rFonts w:ascii="仿宋" w:eastAsia="仿宋" w:hAnsi="仿宋"/>
          <w:b/>
          <w:bCs/>
          <w:color w:val="000000" w:themeColor="text1"/>
          <w:sz w:val="24"/>
        </w:rPr>
      </w:pPr>
      <w:r>
        <w:rPr>
          <w:rFonts w:ascii="仿宋" w:eastAsia="仿宋" w:hAnsi="仿宋" w:hint="eastAsia"/>
          <w:b/>
          <w:bCs/>
          <w:color w:val="000000" w:themeColor="text1"/>
          <w:sz w:val="24"/>
        </w:rPr>
        <w:t>事项2：</w:t>
      </w:r>
      <w:r w:rsidR="00F61B26">
        <w:rPr>
          <w:rFonts w:ascii="仿宋" w:eastAsia="仿宋" w:hAnsi="仿宋" w:hint="eastAsia"/>
          <w:b/>
          <w:bCs/>
          <w:color w:val="000000" w:themeColor="text1"/>
          <w:sz w:val="24"/>
        </w:rPr>
        <w:t>招标文件第四章采购需求中</w:t>
      </w:r>
      <w:r w:rsidR="00F61B26" w:rsidRPr="00FE74E2">
        <w:rPr>
          <w:rFonts w:ascii="仿宋" w:eastAsia="仿宋" w:hAnsi="仿宋" w:hint="eastAsia"/>
          <w:b/>
          <w:bCs/>
          <w:color w:val="000000" w:themeColor="text1"/>
          <w:sz w:val="24"/>
        </w:rPr>
        <w:t>3.商务条件</w:t>
      </w:r>
      <w:r w:rsidR="00F61B26">
        <w:rPr>
          <w:rFonts w:ascii="仿宋" w:eastAsia="仿宋" w:hAnsi="仿宋" w:hint="eastAsia"/>
          <w:b/>
          <w:bCs/>
          <w:color w:val="000000" w:themeColor="text1"/>
          <w:sz w:val="24"/>
        </w:rPr>
        <w:t>中的3.3付款方式</w:t>
      </w:r>
      <w:r w:rsidR="00F61B26">
        <w:rPr>
          <w:rFonts w:ascii="仿宋" w:eastAsia="仿宋" w:hAnsi="仿宋" w:hint="eastAsia"/>
          <w:b/>
          <w:bCs/>
          <w:color w:val="000000" w:themeColor="text1"/>
          <w:sz w:val="24"/>
        </w:rPr>
        <w:t>变更如下：</w:t>
      </w:r>
    </w:p>
    <w:p w14:paraId="439C29FC" w14:textId="070E8A2C" w:rsidR="003B0BF4" w:rsidRDefault="00F61B26">
      <w:pPr>
        <w:spacing w:line="400" w:lineRule="exact"/>
        <w:ind w:firstLineChars="200" w:firstLine="480"/>
        <w:rPr>
          <w:rFonts w:ascii="仿宋" w:eastAsia="仿宋" w:hAnsi="仿宋" w:hint="eastAsia"/>
          <w:color w:val="000000" w:themeColor="text1"/>
          <w:sz w:val="24"/>
        </w:rPr>
      </w:pPr>
      <w:r w:rsidRPr="00F61B26">
        <w:rPr>
          <w:rFonts w:ascii="仿宋" w:eastAsia="仿宋" w:hAnsi="仿宋" w:hint="eastAsia"/>
          <w:color w:val="000000" w:themeColor="text1"/>
          <w:sz w:val="24"/>
        </w:rPr>
        <w:t>3.3付款方式</w:t>
      </w:r>
      <w:r w:rsidRPr="00F61B26">
        <w:rPr>
          <w:rFonts w:ascii="仿宋" w:eastAsia="仿宋" w:hAnsi="仿宋" w:hint="eastAsia"/>
          <w:color w:val="000000" w:themeColor="text1"/>
          <w:sz w:val="24"/>
        </w:rPr>
        <w:t>：</w:t>
      </w:r>
      <w:r w:rsidR="00FE74E2">
        <w:rPr>
          <w:rFonts w:ascii="仿宋" w:eastAsia="仿宋" w:hAnsi="仿宋" w:hint="eastAsia"/>
          <w:color w:val="000000" w:themeColor="text1"/>
          <w:sz w:val="24"/>
        </w:rPr>
        <w:t>每月劳务费按当月食堂实际确认营业收入×中标费率（即劳务服务费抽取比例）据实核算；年度累计支付劳务费总额不超过中标含税总报价，年度累计支付劳务费总额达到中标含税总报价后，不再支付任何劳务费用。中标费率合同期内固定不变，不得上调。</w:t>
      </w:r>
    </w:p>
    <w:p w14:paraId="3E9A2B6B" w14:textId="77777777" w:rsidR="005A053E" w:rsidRDefault="005A053E" w:rsidP="005A053E">
      <w:pPr>
        <w:spacing w:line="400" w:lineRule="exact"/>
        <w:ind w:firstLineChars="200" w:firstLine="482"/>
        <w:rPr>
          <w:rFonts w:ascii="仿宋" w:eastAsia="仿宋" w:hAnsi="仿宋" w:hint="eastAsia"/>
          <w:color w:val="000000" w:themeColor="text1"/>
          <w:sz w:val="24"/>
        </w:rPr>
      </w:pPr>
      <w:r>
        <w:rPr>
          <w:rFonts w:ascii="仿宋" w:eastAsia="仿宋" w:hAnsi="仿宋" w:hint="eastAsia"/>
          <w:b/>
          <w:bCs/>
          <w:color w:val="000000" w:themeColor="text1"/>
          <w:sz w:val="24"/>
        </w:rPr>
        <w:t>招标文件其他内容不变，由此带来的不便，敬请谅解。</w:t>
      </w:r>
    </w:p>
    <w:p w14:paraId="63368BB3" w14:textId="77777777" w:rsidR="005A053E" w:rsidRPr="005A053E" w:rsidRDefault="005A053E">
      <w:pPr>
        <w:spacing w:line="400" w:lineRule="exact"/>
        <w:ind w:firstLineChars="200" w:firstLine="480"/>
        <w:rPr>
          <w:rFonts w:ascii="仿宋" w:eastAsia="仿宋" w:hAnsi="仿宋" w:hint="eastAsia"/>
          <w:color w:val="000000" w:themeColor="text1"/>
          <w:sz w:val="24"/>
        </w:rPr>
      </w:pPr>
    </w:p>
    <w:p w14:paraId="1E66B128" w14:textId="77777777" w:rsidR="003B0BF4" w:rsidRDefault="003B0BF4"/>
    <w:sectPr w:rsidR="003B0BF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7618E" w14:textId="77777777" w:rsidR="00A46FE4" w:rsidRDefault="00A46FE4" w:rsidP="00FE74E2">
      <w:r>
        <w:separator/>
      </w:r>
    </w:p>
  </w:endnote>
  <w:endnote w:type="continuationSeparator" w:id="0">
    <w:p w14:paraId="441B8761" w14:textId="77777777" w:rsidR="00A46FE4" w:rsidRDefault="00A46FE4" w:rsidP="00FE7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2DED5" w14:textId="77777777" w:rsidR="00A46FE4" w:rsidRDefault="00A46FE4" w:rsidP="00FE74E2">
      <w:r>
        <w:separator/>
      </w:r>
    </w:p>
  </w:footnote>
  <w:footnote w:type="continuationSeparator" w:id="0">
    <w:p w14:paraId="76D08C38" w14:textId="77777777" w:rsidR="00A46FE4" w:rsidRDefault="00A46FE4" w:rsidP="00FE74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A677C9"/>
    <w:rsid w:val="0000004A"/>
    <w:rsid w:val="0000454B"/>
    <w:rsid w:val="00004AC5"/>
    <w:rsid w:val="00023A25"/>
    <w:rsid w:val="000A29D1"/>
    <w:rsid w:val="000A40AB"/>
    <w:rsid w:val="000D2C90"/>
    <w:rsid w:val="000E430F"/>
    <w:rsid w:val="000F1EDA"/>
    <w:rsid w:val="00101B04"/>
    <w:rsid w:val="001B79CC"/>
    <w:rsid w:val="0020236A"/>
    <w:rsid w:val="002365D1"/>
    <w:rsid w:val="0024522D"/>
    <w:rsid w:val="002A0FA4"/>
    <w:rsid w:val="002A4DCF"/>
    <w:rsid w:val="002A5C7C"/>
    <w:rsid w:val="00314106"/>
    <w:rsid w:val="003154D4"/>
    <w:rsid w:val="0033172F"/>
    <w:rsid w:val="003357AD"/>
    <w:rsid w:val="003423D3"/>
    <w:rsid w:val="003700CA"/>
    <w:rsid w:val="003B0BF4"/>
    <w:rsid w:val="003B5C22"/>
    <w:rsid w:val="003D61E1"/>
    <w:rsid w:val="003E300E"/>
    <w:rsid w:val="003E6DF8"/>
    <w:rsid w:val="00414227"/>
    <w:rsid w:val="00424152"/>
    <w:rsid w:val="00430CFD"/>
    <w:rsid w:val="00437532"/>
    <w:rsid w:val="00442BA2"/>
    <w:rsid w:val="0049200C"/>
    <w:rsid w:val="004A21D3"/>
    <w:rsid w:val="004C6C96"/>
    <w:rsid w:val="004C7D9F"/>
    <w:rsid w:val="004D1A16"/>
    <w:rsid w:val="004D3871"/>
    <w:rsid w:val="00574178"/>
    <w:rsid w:val="00591084"/>
    <w:rsid w:val="005A053E"/>
    <w:rsid w:val="005A766B"/>
    <w:rsid w:val="005F2366"/>
    <w:rsid w:val="00622D82"/>
    <w:rsid w:val="00663596"/>
    <w:rsid w:val="00675C6D"/>
    <w:rsid w:val="006C7F43"/>
    <w:rsid w:val="006D3DE6"/>
    <w:rsid w:val="007642AB"/>
    <w:rsid w:val="00786443"/>
    <w:rsid w:val="00794CE9"/>
    <w:rsid w:val="007B0B86"/>
    <w:rsid w:val="007D0D74"/>
    <w:rsid w:val="007F03FE"/>
    <w:rsid w:val="00811D98"/>
    <w:rsid w:val="00812EA6"/>
    <w:rsid w:val="008249AD"/>
    <w:rsid w:val="008669B4"/>
    <w:rsid w:val="0089393A"/>
    <w:rsid w:val="008D12B0"/>
    <w:rsid w:val="008D1671"/>
    <w:rsid w:val="009208B7"/>
    <w:rsid w:val="0094234B"/>
    <w:rsid w:val="00981559"/>
    <w:rsid w:val="00A1315E"/>
    <w:rsid w:val="00A173BF"/>
    <w:rsid w:val="00A46FE4"/>
    <w:rsid w:val="00A6578B"/>
    <w:rsid w:val="00A677C9"/>
    <w:rsid w:val="00B2263D"/>
    <w:rsid w:val="00B25F8C"/>
    <w:rsid w:val="00B3120D"/>
    <w:rsid w:val="00B32307"/>
    <w:rsid w:val="00B50C15"/>
    <w:rsid w:val="00B546BA"/>
    <w:rsid w:val="00B95224"/>
    <w:rsid w:val="00B95D9B"/>
    <w:rsid w:val="00BB4E23"/>
    <w:rsid w:val="00C2720D"/>
    <w:rsid w:val="00D20AF9"/>
    <w:rsid w:val="00DB771A"/>
    <w:rsid w:val="00DF12D2"/>
    <w:rsid w:val="00E05F6B"/>
    <w:rsid w:val="00E1330A"/>
    <w:rsid w:val="00ED7AFC"/>
    <w:rsid w:val="00F61B26"/>
    <w:rsid w:val="00FC6D59"/>
    <w:rsid w:val="00FD3B93"/>
    <w:rsid w:val="00FE74E2"/>
    <w:rsid w:val="00FF07F2"/>
    <w:rsid w:val="14DA2D92"/>
    <w:rsid w:val="31813380"/>
    <w:rsid w:val="34D35FC6"/>
    <w:rsid w:val="48B81848"/>
    <w:rsid w:val="50C84F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2C124"/>
  <w15:docId w15:val="{2BE8346D-8724-41F4-87EA-83774BEEC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365F9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365F9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365F9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365F91" w:themeColor="accent1" w:themeShade="BF"/>
      <w:sz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365F9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Subtitle"/>
    <w:basedOn w:val="a"/>
    <w:next w:val="a"/>
    <w:link w:val="a8"/>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9">
    <w:name w:val="Title"/>
    <w:basedOn w:val="a"/>
    <w:next w:val="a"/>
    <w:link w:val="aa"/>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customStyle="1" w:styleId="10">
    <w:name w:val="标题 1 字符"/>
    <w:basedOn w:val="a0"/>
    <w:link w:val="1"/>
    <w:uiPriority w:val="9"/>
    <w:qFormat/>
    <w:rPr>
      <w:rFonts w:asciiTheme="majorHAnsi" w:eastAsiaTheme="majorEastAsia" w:hAnsiTheme="majorHAnsi" w:cstheme="majorBidi"/>
      <w:color w:val="365F9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365F9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365F91" w:themeColor="accent1" w:themeShade="BF"/>
      <w:sz w:val="32"/>
      <w:szCs w:val="32"/>
    </w:rPr>
  </w:style>
  <w:style w:type="character" w:customStyle="1" w:styleId="40">
    <w:name w:val="标题 4 字符"/>
    <w:basedOn w:val="a0"/>
    <w:link w:val="4"/>
    <w:uiPriority w:val="9"/>
    <w:semiHidden/>
    <w:qFormat/>
    <w:rPr>
      <w:rFonts w:cstheme="majorBidi"/>
      <w:color w:val="365F91" w:themeColor="accent1" w:themeShade="BF"/>
      <w:sz w:val="28"/>
      <w:szCs w:val="28"/>
    </w:rPr>
  </w:style>
  <w:style w:type="character" w:customStyle="1" w:styleId="50">
    <w:name w:val="标题 5 字符"/>
    <w:basedOn w:val="a0"/>
    <w:link w:val="5"/>
    <w:uiPriority w:val="9"/>
    <w:semiHidden/>
    <w:rPr>
      <w:rFonts w:cstheme="majorBidi"/>
      <w:color w:val="365F91" w:themeColor="accent1" w:themeShade="BF"/>
      <w:sz w:val="24"/>
      <w:szCs w:val="24"/>
    </w:rPr>
  </w:style>
  <w:style w:type="character" w:customStyle="1" w:styleId="60">
    <w:name w:val="标题 6 字符"/>
    <w:basedOn w:val="a0"/>
    <w:link w:val="6"/>
    <w:uiPriority w:val="9"/>
    <w:semiHidden/>
    <w:qFormat/>
    <w:rPr>
      <w:rFonts w:cstheme="majorBidi"/>
      <w:b/>
      <w:bCs/>
      <w:color w:val="365F9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a">
    <w:name w:val="标题 字符"/>
    <w:basedOn w:val="a0"/>
    <w:link w:val="a9"/>
    <w:uiPriority w:val="10"/>
    <w:qFormat/>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qFormat/>
    <w:rPr>
      <w:rFonts w:asciiTheme="majorHAnsi" w:eastAsiaTheme="majorEastAsia" w:hAnsiTheme="majorHAnsi" w:cstheme="majorBidi"/>
      <w:color w:val="595959" w:themeColor="text1" w:themeTint="A6"/>
      <w:spacing w:val="15"/>
      <w:sz w:val="28"/>
      <w:szCs w:val="28"/>
    </w:rPr>
  </w:style>
  <w:style w:type="paragraph" w:styleId="ab">
    <w:name w:val="Quote"/>
    <w:basedOn w:val="a"/>
    <w:next w:val="a"/>
    <w:link w:val="ac"/>
    <w:uiPriority w:val="29"/>
    <w:qFormat/>
    <w:pPr>
      <w:spacing w:before="160" w:after="160"/>
      <w:jc w:val="center"/>
    </w:pPr>
    <w:rPr>
      <w:i/>
      <w:iCs/>
      <w:color w:val="404040" w:themeColor="text1" w:themeTint="BF"/>
    </w:rPr>
  </w:style>
  <w:style w:type="character" w:customStyle="1" w:styleId="ac">
    <w:name w:val="引用 字符"/>
    <w:basedOn w:val="a0"/>
    <w:link w:val="ab"/>
    <w:uiPriority w:val="29"/>
    <w:qFormat/>
    <w:rPr>
      <w:i/>
      <w:iCs/>
      <w:color w:val="404040" w:themeColor="text1" w:themeTint="BF"/>
    </w:rPr>
  </w:style>
  <w:style w:type="paragraph" w:styleId="ad">
    <w:name w:val="List Paragraph"/>
    <w:basedOn w:val="a"/>
    <w:uiPriority w:val="34"/>
    <w:qFormat/>
    <w:pPr>
      <w:ind w:left="720"/>
      <w:contextualSpacing/>
    </w:pPr>
  </w:style>
  <w:style w:type="character" w:customStyle="1" w:styleId="11">
    <w:name w:val="明显强调1"/>
    <w:basedOn w:val="a0"/>
    <w:uiPriority w:val="21"/>
    <w:qFormat/>
    <w:rPr>
      <w:i/>
      <w:iCs/>
      <w:color w:val="365F91" w:themeColor="accent1" w:themeShade="BF"/>
    </w:rPr>
  </w:style>
  <w:style w:type="paragraph" w:styleId="ae">
    <w:name w:val="Intense Quote"/>
    <w:basedOn w:val="a"/>
    <w:next w:val="a"/>
    <w:link w:val="af"/>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
    <w:name w:val="明显引用 字符"/>
    <w:basedOn w:val="a0"/>
    <w:link w:val="ae"/>
    <w:uiPriority w:val="30"/>
    <w:qFormat/>
    <w:rPr>
      <w:i/>
      <w:iCs/>
      <w:color w:val="365F91" w:themeColor="accent1" w:themeShade="BF"/>
    </w:rPr>
  </w:style>
  <w:style w:type="character" w:customStyle="1" w:styleId="12">
    <w:name w:val="明显参考1"/>
    <w:basedOn w:val="a0"/>
    <w:uiPriority w:val="32"/>
    <w:qFormat/>
    <w:rPr>
      <w:b/>
      <w:bCs/>
      <w:smallCaps/>
      <w:color w:val="365F91" w:themeColor="accent1" w:themeShade="BF"/>
      <w:spacing w:val="5"/>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648</Words>
  <Characters>3695</Characters>
  <Application>Microsoft Office Word</Application>
  <DocSecurity>0</DocSecurity>
  <Lines>30</Lines>
  <Paragraphs>8</Paragraphs>
  <ScaleCrop>false</ScaleCrop>
  <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8615588699836</dc:creator>
  <cp:lastModifiedBy>8615588699836</cp:lastModifiedBy>
  <cp:revision>5</cp:revision>
  <dcterms:created xsi:type="dcterms:W3CDTF">2026-07-15T01:40:00Z</dcterms:created>
  <dcterms:modified xsi:type="dcterms:W3CDTF">2026-07-15T09:01:00Z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eyJoZGlkIjoiNGZkN2QwZGU5NDQ4NjdiM2JhZjcwNmRjNWMxZTM3ZTYiLCJ1c2VySWQiOiI2NzY1NzIzOTMifQ==</vt:lpwstr>
  </property>
  <property fmtid="{D5CDD505-2E9C-101B-9397-08002B2CF9AE}" pid="3" name="KSOProductBuildVer">
    <vt:lpwstr>2052-12.1.0.26895</vt:lpwstr>
  </property>
  <property fmtid="{D5CDD505-2E9C-101B-9397-08002B2CF9AE}" pid="4" name="ICV">
    <vt:lpwstr>247FEA1718054588890548B3539866CE_12</vt:lpwstr>
  </property>
</Properties>
</file>