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6A47A5">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各潜在供应商，现对采购文件增加本国产品标准及相关政策的内容，内容如下：</w:t>
      </w:r>
    </w:p>
    <w:p w14:paraId="512235D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1、采购文件</w:t>
      </w:r>
      <w:bookmarkStart w:id="0" w:name="_Toc18244"/>
      <w:r>
        <w:rPr>
          <w:rFonts w:hint="eastAsia" w:ascii="仿宋" w:hAnsi="仿宋" w:eastAsia="仿宋" w:cs="仿宋"/>
          <w:lang w:val="en-US" w:eastAsia="zh-CN"/>
        </w:rPr>
        <w:t>第二章供应商须知前附表</w:t>
      </w:r>
      <w:bookmarkEnd w:id="0"/>
      <w:r>
        <w:rPr>
          <w:rFonts w:hint="eastAsia" w:ascii="仿宋" w:hAnsi="仿宋" w:eastAsia="仿宋" w:cs="仿宋"/>
          <w:lang w:val="en-US" w:eastAsia="zh-CN"/>
        </w:rPr>
        <w:t>中P8页“18进口产品”内容中增加：“根据《关于在政府采购中实施本国产品标准及相关政策的通知》（国办发〔2025〕34 号）要求，政府采购活动中既有本国产品又有非本国产品参与竞争的，依法对本国产品给予价格评审优惠，对本国产品的报价给予20%的价格扣除，用扣除后的价格参与评审”。</w:t>
      </w:r>
    </w:p>
    <w:p w14:paraId="0D03143D">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2、采购文件第二章供应商须知前附表中P11页“30.9其它”内容中增加：“5.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w:t>
      </w:r>
    </w:p>
    <w:p w14:paraId="65C35E7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3、采购文件</w:t>
      </w:r>
      <w:bookmarkStart w:id="1" w:name="_Toc10690"/>
      <w:r>
        <w:rPr>
          <w:rFonts w:hint="eastAsia" w:ascii="仿宋" w:hAnsi="仿宋" w:eastAsia="仿宋" w:cs="仿宋"/>
          <w:lang w:val="en-US" w:eastAsia="zh-CN"/>
        </w:rPr>
        <w:t>第五章评审办法</w:t>
      </w:r>
      <w:bookmarkEnd w:id="1"/>
      <w:r>
        <w:rPr>
          <w:rFonts w:hint="eastAsia" w:ascii="仿宋" w:hAnsi="仿宋" w:eastAsia="仿宋" w:cs="仿宋"/>
          <w:lang w:val="en-US" w:eastAsia="zh-CN"/>
        </w:rPr>
        <w:t>P26页“</w:t>
      </w:r>
      <w:bookmarkStart w:id="2" w:name="_Toc19354"/>
      <w:bookmarkStart w:id="3" w:name="_Toc519082493"/>
      <w:r>
        <w:rPr>
          <w:rFonts w:hint="eastAsia" w:ascii="仿宋" w:hAnsi="仿宋" w:eastAsia="仿宋" w:cs="仿宋"/>
          <w:lang w:val="en-US" w:eastAsia="zh-CN"/>
        </w:rPr>
        <w:t>1.相关要求</w:t>
      </w:r>
      <w:bookmarkEnd w:id="2"/>
      <w:bookmarkEnd w:id="3"/>
      <w:r>
        <w:rPr>
          <w:rFonts w:hint="eastAsia" w:ascii="仿宋" w:hAnsi="仿宋" w:eastAsia="仿宋" w:cs="仿宋"/>
          <w:lang w:val="en-US" w:eastAsia="zh-CN"/>
        </w:rPr>
        <w:t>”内容中增加：“1.8本国产品支持政策：符合《国务院办公厅关于在政府采购中实施本国产品标准及相关政策的通知》（国办发〔2025〕34 号）规定的本国产品情形的，可享受的本国产品的支持政策，用扣除后的价格参加评审。</w:t>
      </w:r>
      <w:r>
        <w:rPr>
          <w:rFonts w:hint="eastAsia" w:ascii="仿宋" w:hAnsi="仿宋" w:eastAsia="仿宋" w:cs="仿宋"/>
          <w:lang w:val="en-US" w:eastAsia="zh-CN"/>
        </w:rPr>
        <w:br w:type="textWrapping"/>
      </w:r>
      <w:r>
        <w:rPr>
          <w:rFonts w:hint="eastAsia" w:ascii="仿宋" w:hAnsi="仿宋" w:eastAsia="仿宋" w:cs="仿宋"/>
          <w:lang w:val="en-US" w:eastAsia="zh-CN"/>
        </w:rPr>
        <w:t>1.8.1当政府采购活动中既有本国产品又有非本国产品参与竞争的，依法对本国产品给予价格评审优惠，对本国产品的报价给予20%的价格扣除，用扣除后的价格参与评审。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s="仿宋"/>
          <w:lang w:val="en-US" w:eastAsia="zh-CN"/>
        </w:rPr>
        <w:br w:type="textWrapping"/>
      </w:r>
      <w:r>
        <w:rPr>
          <w:rFonts w:hint="eastAsia" w:ascii="仿宋" w:hAnsi="仿宋" w:eastAsia="仿宋" w:cs="仿宋"/>
          <w:lang w:val="en-US" w:eastAsia="zh-CN"/>
        </w:rPr>
        <w:t>当采购项目或者采购包中含有多种产品，供应商为该采购项目或者采购包提供的符合本国产品标准的产品成本之和占该供应商提供的全部产品成本之和的比例达到 80%以上时，依法对该供应商提供的全部产品给予价格评审优惠，即对该供应商提供的全部产品的总报价给予20%的价格扣除，用扣除后的价格参与评审。</w:t>
      </w:r>
      <w:r>
        <w:rPr>
          <w:rFonts w:hint="eastAsia" w:ascii="仿宋" w:hAnsi="仿宋" w:eastAsia="仿宋" w:cs="仿宋"/>
          <w:lang w:val="en-US" w:eastAsia="zh-CN"/>
        </w:rPr>
        <w:br w:type="textWrapping"/>
      </w:r>
      <w:r>
        <w:rPr>
          <w:rFonts w:hint="eastAsia" w:ascii="仿宋" w:hAnsi="仿宋" w:eastAsia="仿宋" w:cs="仿宋"/>
          <w:lang w:val="en-US" w:eastAsia="zh-CN"/>
        </w:rPr>
        <w:t>1.8.2 磋商小组对供应商所出具的《关于符合本国产品标准的声明函》的完整性、准确性进行审查，评审中发现其《关于符合本国产品标准的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不享受对本国产品的政府采购支持政策。</w:t>
      </w:r>
      <w:r>
        <w:rPr>
          <w:rFonts w:hint="eastAsia" w:ascii="仿宋" w:hAnsi="仿宋" w:eastAsia="仿宋" w:cs="仿宋"/>
          <w:lang w:val="en-US" w:eastAsia="zh-CN"/>
        </w:rPr>
        <w:br w:type="textWrapping"/>
      </w:r>
      <w:r>
        <w:rPr>
          <w:rFonts w:hint="eastAsia" w:ascii="仿宋" w:hAnsi="仿宋" w:eastAsia="仿宋" w:cs="仿宋"/>
          <w:lang w:val="en-US" w:eastAsia="zh-CN"/>
        </w:rPr>
        <w:t>1.8.3供应商未出具《关于符合本国产品标准的声明函》的，不享受对本国产品的政府采购支持政策”。</w:t>
      </w:r>
    </w:p>
    <w:p w14:paraId="63D1B363">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4、采购文件第五章评审办法P29页“</w:t>
      </w:r>
      <w:bookmarkStart w:id="4" w:name="_Toc1905"/>
      <w:r>
        <w:rPr>
          <w:rFonts w:hint="eastAsia" w:ascii="仿宋" w:hAnsi="仿宋" w:eastAsia="仿宋" w:cs="仿宋"/>
          <w:lang w:val="en-US" w:eastAsia="zh-CN"/>
        </w:rPr>
        <w:t>3.政策加分以及计算方法</w:t>
      </w:r>
      <w:bookmarkEnd w:id="4"/>
      <w:r>
        <w:rPr>
          <w:rFonts w:hint="eastAsia" w:ascii="仿宋" w:hAnsi="仿宋" w:eastAsia="仿宋" w:cs="仿宋"/>
          <w:lang w:val="en-US" w:eastAsia="zh-CN"/>
        </w:rPr>
        <w:t>”内容中增加：“3.4 相关价格评审扣除优惠，都应该在供应商报价基础上计算。例如（以非专门面向中小企业为例）：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需要说明的是，上述支持政策不改变最终中标、成交价格，政府采购合同仍按照中标、成交供应商的报价签订。）”。</w:t>
      </w:r>
    </w:p>
    <w:p w14:paraId="152B51C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5、采购文件第六章供应商须知11.响应文件的组成11.4 商务文件（商务文件包含但不限于以下内容）P36页“11.4.14 磋商文件要求和供应商认为应介绍或者提交的资料和文件（若有）”， 此处须提供：“关于符合本国产品标准的声明函”。</w:t>
      </w:r>
    </w:p>
    <w:p w14:paraId="1291C58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6、采购文件</w:t>
      </w:r>
      <w:bookmarkStart w:id="5" w:name="_Toc427823747"/>
      <w:bookmarkStart w:id="6" w:name="_Toc29485"/>
      <w:bookmarkStart w:id="7" w:name="_Toc464831175"/>
      <w:r>
        <w:rPr>
          <w:rFonts w:hint="eastAsia" w:ascii="仿宋" w:hAnsi="仿宋" w:eastAsia="仿宋" w:cs="仿宋"/>
          <w:lang w:val="en-US" w:eastAsia="zh-CN"/>
        </w:rPr>
        <w:t>第十章响应文件格式</w:t>
      </w:r>
      <w:bookmarkEnd w:id="5"/>
      <w:bookmarkEnd w:id="6"/>
      <w:bookmarkEnd w:id="7"/>
      <w:r>
        <w:rPr>
          <w:rFonts w:hint="eastAsia" w:ascii="仿宋" w:hAnsi="仿宋" w:eastAsia="仿宋" w:cs="仿宋"/>
          <w:lang w:val="en-US" w:eastAsia="zh-CN"/>
        </w:rPr>
        <w:t xml:space="preserve"> 商务部分商务文件目录中P70页“磋商文件要求和供应商认为应介绍或者提交的资料和文件（若有）”， 此处须提供：“关于符合本国产品标准的声明函”。</w:t>
      </w:r>
    </w:p>
    <w:p w14:paraId="6CC6AAE1">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Style w:val="23"/>
          <w:rFonts w:hint="default"/>
          <w:color w:val="FF0000"/>
          <w:sz w:val="24"/>
          <w:szCs w:val="24"/>
          <w:highlight w:val="none"/>
          <w:lang w:val="en-US"/>
        </w:rPr>
      </w:pPr>
      <w:r>
        <w:rPr>
          <w:rFonts w:hint="eastAsia" w:ascii="仿宋" w:hAnsi="仿宋" w:eastAsia="仿宋" w:cs="仿宋"/>
          <w:lang w:val="en-US" w:eastAsia="zh-CN"/>
        </w:rPr>
        <w:t>7、采购文件第十章响应文件格式 商务部分P81页之后，增加：附件</w:t>
      </w:r>
      <w:bookmarkStart w:id="8" w:name="OLE_LINK1"/>
      <w:r>
        <w:rPr>
          <w:rFonts w:hint="eastAsia" w:ascii="仿宋" w:hAnsi="仿宋" w:eastAsia="仿宋" w:cs="仿宋"/>
          <w:lang w:val="en-US" w:eastAsia="zh-CN"/>
        </w:rPr>
        <w:t>“关于符合本国产品标准的声明函”</w:t>
      </w:r>
      <w:bookmarkEnd w:id="8"/>
      <w:r>
        <w:rPr>
          <w:rFonts w:hint="eastAsia" w:ascii="仿宋" w:hAnsi="仿宋" w:eastAsia="仿宋" w:cs="仿宋"/>
          <w:lang w:val="en-US" w:eastAsia="zh-CN"/>
        </w:rPr>
        <w:t>，“关于符合本国产品标准的声明函”附件格式如下：</w:t>
      </w:r>
    </w:p>
    <w:p w14:paraId="1C2D3A69">
      <w:pPr>
        <w:keepNext w:val="0"/>
        <w:keepLines w:val="0"/>
        <w:pageBreakBefore w:val="0"/>
        <w:widowControl/>
        <w:kinsoku/>
        <w:wordWrap/>
        <w:overflowPunct/>
        <w:topLinePunct w:val="0"/>
        <w:autoSpaceDE w:val="0"/>
        <w:autoSpaceDN w:val="0"/>
        <w:bidi w:val="0"/>
        <w:adjustRightInd w:val="0"/>
        <w:snapToGrid/>
        <w:spacing w:line="400" w:lineRule="exact"/>
        <w:ind w:right="-482"/>
        <w:jc w:val="left"/>
        <w:textAlignment w:val="auto"/>
        <w:rPr>
          <w:rStyle w:val="23"/>
          <w:rFonts w:hint="eastAsia"/>
          <w:color w:val="auto"/>
          <w:sz w:val="24"/>
          <w:szCs w:val="24"/>
          <w:highlight w:val="none"/>
        </w:rPr>
      </w:pPr>
    </w:p>
    <w:p w14:paraId="3C4C381B">
      <w:pPr>
        <w:keepNext w:val="0"/>
        <w:keepLines w:val="0"/>
        <w:pageBreakBefore w:val="0"/>
        <w:widowControl/>
        <w:kinsoku/>
        <w:wordWrap/>
        <w:overflowPunct/>
        <w:topLinePunct w:val="0"/>
        <w:autoSpaceDE w:val="0"/>
        <w:autoSpaceDN w:val="0"/>
        <w:bidi w:val="0"/>
        <w:adjustRightInd w:val="0"/>
        <w:snapToGrid/>
        <w:spacing w:line="400" w:lineRule="exact"/>
        <w:ind w:right="-482"/>
        <w:jc w:val="left"/>
        <w:textAlignment w:val="auto"/>
        <w:rPr>
          <w:rStyle w:val="23"/>
          <w:rFonts w:hint="eastAsia" w:eastAsia="仿宋"/>
          <w:color w:val="auto"/>
          <w:sz w:val="24"/>
          <w:szCs w:val="24"/>
          <w:highlight w:val="none"/>
          <w:lang w:eastAsia="zh-CN"/>
        </w:rPr>
      </w:pPr>
      <w:r>
        <w:rPr>
          <w:rStyle w:val="23"/>
          <w:rFonts w:hint="eastAsia"/>
          <w:color w:val="auto"/>
          <w:sz w:val="24"/>
          <w:szCs w:val="24"/>
          <w:highlight w:val="none"/>
        </w:rPr>
        <w:t>附件</w:t>
      </w:r>
      <w:r>
        <w:rPr>
          <w:rStyle w:val="23"/>
          <w:rFonts w:hint="eastAsia" w:eastAsia="仿宋"/>
          <w:color w:val="auto"/>
          <w:sz w:val="24"/>
          <w:szCs w:val="24"/>
          <w:highlight w:val="none"/>
          <w:lang w:eastAsia="zh-CN"/>
        </w:rPr>
        <w:t>：</w:t>
      </w:r>
    </w:p>
    <w:p w14:paraId="5A839009">
      <w:pPr>
        <w:widowControl/>
        <w:autoSpaceDE w:val="0"/>
        <w:autoSpaceDN w:val="0"/>
        <w:adjustRightInd w:val="0"/>
        <w:spacing w:line="360" w:lineRule="auto"/>
        <w:ind w:right="-482"/>
        <w:jc w:val="center"/>
        <w:rPr>
          <w:rFonts w:ascii="仿宋" w:hAnsi="仿宋" w:eastAsia="仿宋"/>
          <w:color w:val="auto"/>
          <w:kern w:val="1"/>
          <w:sz w:val="24"/>
          <w:szCs w:val="24"/>
          <w:highlight w:val="none"/>
        </w:rPr>
      </w:pPr>
      <w:r>
        <w:rPr>
          <w:rFonts w:hint="eastAsia" w:ascii="仿宋" w:hAnsi="仿宋" w:eastAsia="仿宋" w:cs="宋体"/>
          <w:color w:val="auto"/>
          <w:sz w:val="28"/>
          <w:szCs w:val="28"/>
          <w:highlight w:val="none"/>
        </w:rPr>
        <w:t>关于符合本国产品标准的声明函</w:t>
      </w:r>
    </w:p>
    <w:p w14:paraId="723466E1">
      <w:pPr>
        <w:widowControl/>
        <w:autoSpaceDE w:val="0"/>
        <w:autoSpaceDN w:val="0"/>
        <w:adjustRightInd w:val="0"/>
        <w:spacing w:line="360" w:lineRule="auto"/>
        <w:ind w:right="-482"/>
        <w:jc w:val="left"/>
        <w:rPr>
          <w:rStyle w:val="23"/>
          <w:rFonts w:hint="eastAsia" w:cs="Times New Roman"/>
          <w:color w:val="FF0000"/>
          <w:sz w:val="24"/>
          <w:szCs w:val="24"/>
          <w:highlight w:val="none"/>
        </w:rPr>
      </w:pPr>
    </w:p>
    <w:p w14:paraId="6FDA5807">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left"/>
        <w:textAlignment w:val="auto"/>
        <w:rPr>
          <w:rStyle w:val="23"/>
          <w:rFonts w:hint="eastAsia" w:cs="Times New Roman"/>
          <w:color w:val="auto"/>
          <w:sz w:val="24"/>
          <w:szCs w:val="24"/>
          <w:highlight w:val="none"/>
        </w:rPr>
      </w:pPr>
      <w:r>
        <w:rPr>
          <w:rStyle w:val="23"/>
          <w:rFonts w:hint="eastAsia" w:cs="Times New Roman"/>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 </w:t>
      </w:r>
    </w:p>
    <w:p w14:paraId="2511E7C7">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left"/>
        <w:textAlignment w:val="auto"/>
        <w:rPr>
          <w:rStyle w:val="23"/>
          <w:rFonts w:hint="eastAsia" w:cs="Times New Roman"/>
          <w:color w:val="auto"/>
          <w:sz w:val="24"/>
          <w:szCs w:val="24"/>
          <w:highlight w:val="none"/>
        </w:rPr>
      </w:pPr>
      <w:r>
        <w:rPr>
          <w:rStyle w:val="23"/>
          <w:rFonts w:hint="eastAsia" w:cs="Times New Roman"/>
          <w:color w:val="auto"/>
          <w:sz w:val="24"/>
          <w:szCs w:val="24"/>
          <w:highlight w:val="none"/>
        </w:rPr>
        <w:t>1.</w:t>
      </w:r>
      <w:r>
        <w:rPr>
          <w:rStyle w:val="9"/>
          <w:rFonts w:hint="eastAsia" w:ascii="仿宋" w:hAnsi="仿宋" w:eastAsia="仿宋" w:cs="仿宋"/>
          <w:i w:val="0"/>
          <w:iCs/>
          <w:color w:val="000000"/>
          <w:sz w:val="24"/>
          <w:szCs w:val="24"/>
          <w:u w:val="single"/>
          <w:shd w:val="clear" w:fill="FFFFFF"/>
        </w:rPr>
        <w:t>（产品名称1）</w:t>
      </w:r>
      <w:r>
        <w:rPr>
          <w:rStyle w:val="9"/>
          <w:rFonts w:hint="eastAsia" w:ascii="仿宋" w:hAnsi="仿宋" w:eastAsia="仿宋" w:cs="仿宋"/>
          <w:i w:val="0"/>
          <w:iCs/>
          <w:color w:val="000000"/>
          <w:sz w:val="24"/>
          <w:szCs w:val="24"/>
          <w:u w:val="single"/>
          <w:shd w:val="clear" w:fill="FFFFFF"/>
          <w:vertAlign w:val="superscript"/>
        </w:rPr>
        <w:t>1</w:t>
      </w:r>
      <w:r>
        <w:rPr>
          <w:rStyle w:val="23"/>
          <w:rFonts w:hint="eastAsia" w:cs="Times New Roman"/>
          <w:color w:val="auto"/>
          <w:sz w:val="24"/>
          <w:szCs w:val="24"/>
          <w:highlight w:val="none"/>
        </w:rPr>
        <w:t>，生产厂为</w:t>
      </w:r>
      <w:r>
        <w:rPr>
          <w:rStyle w:val="23"/>
          <w:rFonts w:hint="eastAsia" w:cs="Times New Roman"/>
          <w:color w:val="auto"/>
          <w:sz w:val="24"/>
          <w:szCs w:val="24"/>
          <w:highlight w:val="none"/>
          <w:u w:val="single"/>
        </w:rPr>
        <w:t>（厂名）</w:t>
      </w:r>
      <w:r>
        <w:rPr>
          <w:rStyle w:val="23"/>
          <w:rFonts w:hint="eastAsia" w:eastAsia="仿宋" w:cs="Times New Roman"/>
          <w:color w:val="auto"/>
          <w:sz w:val="24"/>
          <w:szCs w:val="24"/>
          <w:highlight w:val="none"/>
          <w:u w:val="single"/>
          <w:vertAlign w:val="superscript"/>
          <w:lang w:val="en-US" w:eastAsia="zh-CN"/>
        </w:rPr>
        <w:t>2</w:t>
      </w:r>
      <w:r>
        <w:rPr>
          <w:rStyle w:val="23"/>
          <w:rFonts w:hint="eastAsia" w:cs="Times New Roman"/>
          <w:color w:val="auto"/>
          <w:sz w:val="24"/>
          <w:szCs w:val="24"/>
          <w:highlight w:val="none"/>
        </w:rPr>
        <w:t>，厂址为</w:t>
      </w:r>
      <w:r>
        <w:rPr>
          <w:rStyle w:val="23"/>
          <w:rFonts w:hint="eastAsia" w:cs="Times New Roman"/>
          <w:color w:val="auto"/>
          <w:sz w:val="24"/>
          <w:szCs w:val="24"/>
          <w:highlight w:val="none"/>
          <w:u w:val="single"/>
        </w:rPr>
        <w:t>（生产厂址）</w:t>
      </w:r>
      <w:r>
        <w:rPr>
          <w:rStyle w:val="23"/>
          <w:rFonts w:hint="eastAsia" w:cs="Times New Roman"/>
          <w:color w:val="auto"/>
          <w:sz w:val="24"/>
          <w:szCs w:val="24"/>
          <w:highlight w:val="none"/>
        </w:rPr>
        <w:t xml:space="preserve">。 </w:t>
      </w:r>
    </w:p>
    <w:p w14:paraId="58AA43B1">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left"/>
        <w:textAlignment w:val="auto"/>
        <w:rPr>
          <w:rStyle w:val="23"/>
          <w:rFonts w:hint="eastAsia" w:cs="Times New Roman"/>
          <w:color w:val="auto"/>
          <w:sz w:val="24"/>
          <w:szCs w:val="24"/>
          <w:highlight w:val="none"/>
        </w:rPr>
      </w:pPr>
      <w:r>
        <w:rPr>
          <w:rStyle w:val="23"/>
          <w:rFonts w:hint="eastAsia" w:cs="Times New Roman"/>
          <w:color w:val="auto"/>
          <w:sz w:val="24"/>
          <w:szCs w:val="24"/>
          <w:highlight w:val="none"/>
        </w:rPr>
        <w:t>2.</w:t>
      </w:r>
      <w:r>
        <w:rPr>
          <w:rStyle w:val="23"/>
          <w:rFonts w:hint="eastAsia" w:cs="Times New Roman"/>
          <w:color w:val="auto"/>
          <w:sz w:val="24"/>
          <w:szCs w:val="24"/>
          <w:highlight w:val="none"/>
          <w:u w:val="single"/>
        </w:rPr>
        <w:t>（产品名称2）</w:t>
      </w:r>
      <w:r>
        <w:rPr>
          <w:rStyle w:val="23"/>
          <w:rFonts w:hint="eastAsia" w:eastAsia="仿宋" w:cs="Times New Roman"/>
          <w:color w:val="auto"/>
          <w:sz w:val="24"/>
          <w:szCs w:val="24"/>
          <w:highlight w:val="none"/>
          <w:u w:val="single"/>
          <w:vertAlign w:val="superscript"/>
          <w:lang w:val="en-US" w:eastAsia="zh-CN"/>
        </w:rPr>
        <w:t>1</w:t>
      </w:r>
      <w:r>
        <w:rPr>
          <w:rStyle w:val="23"/>
          <w:rFonts w:hint="eastAsia" w:cs="Times New Roman"/>
          <w:color w:val="auto"/>
          <w:sz w:val="24"/>
          <w:szCs w:val="24"/>
          <w:highlight w:val="none"/>
        </w:rPr>
        <w:t>，生产厂为</w:t>
      </w:r>
      <w:r>
        <w:rPr>
          <w:rStyle w:val="23"/>
          <w:rFonts w:hint="eastAsia" w:cs="Times New Roman"/>
          <w:color w:val="auto"/>
          <w:sz w:val="24"/>
          <w:szCs w:val="24"/>
          <w:highlight w:val="none"/>
          <w:u w:val="single"/>
        </w:rPr>
        <w:t>（厂名）</w:t>
      </w:r>
      <w:r>
        <w:rPr>
          <w:rStyle w:val="23"/>
          <w:rFonts w:hint="eastAsia" w:eastAsia="仿宋" w:cs="Times New Roman"/>
          <w:color w:val="auto"/>
          <w:sz w:val="24"/>
          <w:szCs w:val="24"/>
          <w:highlight w:val="none"/>
          <w:u w:val="single"/>
          <w:vertAlign w:val="superscript"/>
          <w:lang w:val="en-US" w:eastAsia="zh-CN"/>
        </w:rPr>
        <w:t>2</w:t>
      </w:r>
      <w:r>
        <w:rPr>
          <w:rStyle w:val="23"/>
          <w:rFonts w:hint="eastAsia" w:cs="Times New Roman"/>
          <w:color w:val="auto"/>
          <w:sz w:val="24"/>
          <w:szCs w:val="24"/>
          <w:highlight w:val="none"/>
        </w:rPr>
        <w:t>，厂址为</w:t>
      </w:r>
      <w:r>
        <w:rPr>
          <w:rStyle w:val="23"/>
          <w:rFonts w:hint="eastAsia" w:cs="Times New Roman"/>
          <w:color w:val="auto"/>
          <w:sz w:val="24"/>
          <w:szCs w:val="24"/>
          <w:highlight w:val="none"/>
          <w:u w:val="single"/>
        </w:rPr>
        <w:t>（生产厂址）</w:t>
      </w:r>
      <w:r>
        <w:rPr>
          <w:rStyle w:val="23"/>
          <w:rFonts w:hint="eastAsia" w:cs="Times New Roman"/>
          <w:color w:val="auto"/>
          <w:sz w:val="24"/>
          <w:szCs w:val="24"/>
          <w:highlight w:val="none"/>
        </w:rPr>
        <w:t xml:space="preserve">。 </w:t>
      </w:r>
    </w:p>
    <w:p w14:paraId="5B1B1A89">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left"/>
        <w:textAlignment w:val="auto"/>
        <w:rPr>
          <w:rStyle w:val="23"/>
          <w:rFonts w:hint="eastAsia" w:cs="Times New Roman"/>
          <w:color w:val="auto"/>
          <w:sz w:val="24"/>
          <w:szCs w:val="24"/>
          <w:highlight w:val="none"/>
        </w:rPr>
      </w:pPr>
      <w:r>
        <w:rPr>
          <w:rStyle w:val="23"/>
          <w:rFonts w:hint="eastAsia" w:cs="Times New Roman"/>
          <w:color w:val="auto"/>
          <w:sz w:val="24"/>
          <w:szCs w:val="24"/>
          <w:highlight w:val="none"/>
        </w:rPr>
        <w:t xml:space="preserve">…… </w:t>
      </w:r>
    </w:p>
    <w:p w14:paraId="29CC8329">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left"/>
        <w:textAlignment w:val="auto"/>
        <w:rPr>
          <w:rStyle w:val="23"/>
          <w:rFonts w:hint="eastAsia" w:cs="Times New Roman"/>
          <w:color w:val="auto"/>
          <w:sz w:val="24"/>
          <w:szCs w:val="24"/>
          <w:highlight w:val="none"/>
        </w:rPr>
      </w:pPr>
      <w:r>
        <w:rPr>
          <w:rStyle w:val="23"/>
          <w:rFonts w:hint="eastAsia" w:cs="Times New Roman"/>
          <w:color w:val="auto"/>
          <w:sz w:val="24"/>
          <w:szCs w:val="24"/>
          <w:highlight w:val="none"/>
        </w:rPr>
        <w:t xml:space="preserve">本公司（单位）对上述声明内容的真实性负责。如有虚假，愿承担相应法律责任。 </w:t>
      </w:r>
    </w:p>
    <w:p w14:paraId="66249EB6">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left"/>
        <w:textAlignment w:val="auto"/>
        <w:rPr>
          <w:rStyle w:val="23"/>
          <w:rFonts w:hint="eastAsia" w:cs="Times New Roman"/>
          <w:color w:val="auto"/>
          <w:sz w:val="24"/>
          <w:szCs w:val="24"/>
          <w:highlight w:val="none"/>
        </w:rPr>
      </w:pPr>
    </w:p>
    <w:p w14:paraId="45A4CBA0">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right"/>
        <w:textAlignment w:val="auto"/>
        <w:rPr>
          <w:rStyle w:val="23"/>
          <w:rFonts w:hint="eastAsia" w:cs="Times New Roman"/>
          <w:color w:val="auto"/>
          <w:sz w:val="24"/>
          <w:szCs w:val="24"/>
          <w:highlight w:val="none"/>
        </w:rPr>
      </w:pPr>
    </w:p>
    <w:p w14:paraId="4653FC32">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right"/>
        <w:textAlignment w:val="auto"/>
        <w:rPr>
          <w:rStyle w:val="23"/>
          <w:rFonts w:hint="eastAsia" w:cs="Times New Roman"/>
          <w:color w:val="auto"/>
          <w:sz w:val="24"/>
          <w:szCs w:val="24"/>
          <w:highlight w:val="none"/>
        </w:rPr>
      </w:pPr>
      <w:r>
        <w:rPr>
          <w:rStyle w:val="23"/>
          <w:rFonts w:hint="eastAsia" w:cs="Times New Roman"/>
          <w:color w:val="auto"/>
          <w:sz w:val="24"/>
          <w:szCs w:val="24"/>
          <w:highlight w:val="none"/>
        </w:rPr>
        <w:t xml:space="preserve">公司（单位）名称（盖章）：　 </w:t>
      </w:r>
    </w:p>
    <w:p w14:paraId="3966B71F">
      <w:pPr>
        <w:keepNext w:val="0"/>
        <w:keepLines w:val="0"/>
        <w:pageBreakBefore w:val="0"/>
        <w:widowControl/>
        <w:kinsoku/>
        <w:wordWrap/>
        <w:overflowPunct/>
        <w:topLinePunct w:val="0"/>
        <w:autoSpaceDE w:val="0"/>
        <w:autoSpaceDN w:val="0"/>
        <w:bidi w:val="0"/>
        <w:adjustRightInd w:val="0"/>
        <w:snapToGrid/>
        <w:spacing w:line="360" w:lineRule="auto"/>
        <w:ind w:right="-482" w:firstLine="480" w:firstLineChars="200"/>
        <w:jc w:val="center"/>
        <w:textAlignment w:val="auto"/>
        <w:rPr>
          <w:rStyle w:val="23"/>
          <w:rFonts w:hint="eastAsia" w:cs="Times New Roman"/>
          <w:color w:val="auto"/>
          <w:sz w:val="24"/>
          <w:szCs w:val="24"/>
          <w:highlight w:val="none"/>
        </w:rPr>
      </w:pPr>
      <w:r>
        <w:rPr>
          <w:rStyle w:val="23"/>
          <w:rFonts w:hint="eastAsia" w:eastAsia="仿宋" w:cs="Times New Roman"/>
          <w:color w:val="auto"/>
          <w:sz w:val="24"/>
          <w:szCs w:val="24"/>
          <w:highlight w:val="none"/>
          <w:lang w:val="en-US" w:eastAsia="zh-CN"/>
        </w:rPr>
        <w:t xml:space="preserve">                                       </w:t>
      </w:r>
      <w:r>
        <w:rPr>
          <w:rStyle w:val="23"/>
          <w:rFonts w:hint="eastAsia" w:cs="Times New Roman"/>
          <w:color w:val="auto"/>
          <w:sz w:val="24"/>
          <w:szCs w:val="24"/>
          <w:highlight w:val="none"/>
        </w:rPr>
        <w:t>日期：　 年　 月　 日</w:t>
      </w:r>
    </w:p>
    <w:p w14:paraId="048B0266">
      <w:pPr>
        <w:keepNext w:val="0"/>
        <w:keepLines w:val="0"/>
        <w:pageBreakBefore w:val="0"/>
        <w:widowControl/>
        <w:kinsoku/>
        <w:wordWrap/>
        <w:overflowPunct/>
        <w:topLinePunct w:val="0"/>
        <w:autoSpaceDE w:val="0"/>
        <w:autoSpaceDN w:val="0"/>
        <w:bidi w:val="0"/>
        <w:adjustRightInd w:val="0"/>
        <w:snapToGrid/>
        <w:spacing w:line="240" w:lineRule="auto"/>
        <w:ind w:right="-482"/>
        <w:jc w:val="left"/>
        <w:textAlignment w:val="auto"/>
        <w:rPr>
          <w:rStyle w:val="23"/>
          <w:rFonts w:hint="eastAsia" w:cs="Times New Roman"/>
          <w:color w:val="auto"/>
          <w:sz w:val="24"/>
          <w:szCs w:val="24"/>
          <w:highlight w:val="none"/>
          <w:u w:val="single"/>
        </w:rPr>
      </w:pPr>
    </w:p>
    <w:p w14:paraId="66F6D65C">
      <w:pPr>
        <w:keepNext w:val="0"/>
        <w:keepLines w:val="0"/>
        <w:pageBreakBefore w:val="0"/>
        <w:widowControl/>
        <w:kinsoku/>
        <w:wordWrap/>
        <w:overflowPunct/>
        <w:topLinePunct w:val="0"/>
        <w:autoSpaceDE w:val="0"/>
        <w:autoSpaceDN w:val="0"/>
        <w:bidi w:val="0"/>
        <w:adjustRightInd w:val="0"/>
        <w:snapToGrid/>
        <w:spacing w:line="240" w:lineRule="auto"/>
        <w:ind w:right="-482" w:firstLine="480" w:firstLineChars="200"/>
        <w:jc w:val="left"/>
        <w:textAlignment w:val="auto"/>
        <w:rPr>
          <w:rFonts w:hint="eastAsia" w:ascii="仿宋" w:hAnsi="仿宋" w:eastAsia="仿宋"/>
          <w:color w:val="auto"/>
          <w:kern w:val="1"/>
          <w:sz w:val="24"/>
          <w:szCs w:val="24"/>
          <w:highlight w:val="none"/>
          <w:u w:val="single"/>
        </w:rPr>
      </w:pPr>
      <w:r>
        <w:rPr>
          <w:rStyle w:val="23"/>
          <w:rFonts w:hint="eastAsia" w:cs="Times New Roman"/>
          <w:color w:val="auto"/>
          <w:sz w:val="24"/>
          <w:szCs w:val="24"/>
          <w:highlight w:val="none"/>
          <w:u w:val="single"/>
        </w:rPr>
        <w:t xml:space="preserve"> __________________</w:t>
      </w:r>
      <w:r>
        <w:rPr>
          <w:rFonts w:hint="eastAsia" w:ascii="仿宋" w:hAnsi="仿宋" w:eastAsia="仿宋"/>
          <w:color w:val="auto"/>
          <w:kern w:val="1"/>
          <w:sz w:val="24"/>
          <w:szCs w:val="24"/>
          <w:highlight w:val="none"/>
          <w:u w:val="single"/>
        </w:rPr>
        <w:t xml:space="preserve"> </w:t>
      </w:r>
    </w:p>
    <w:p w14:paraId="547722DC">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1.产品如有型号，请在“产品名称”栏一并填写。 </w:t>
      </w:r>
    </w:p>
    <w:p w14:paraId="0A60544A">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2.生产厂名与厂址应与生产厂营业执照载明的相关信息保持一致。 </w:t>
      </w:r>
    </w:p>
    <w:p w14:paraId="6014AA66">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3.在中国境内生产的本国产品应当符合以下条件：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 </w:t>
      </w:r>
    </w:p>
    <w:p w14:paraId="49F766FA">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（1）为确保产品在运输或者储存期间保持某种状态而进行的操作； </w:t>
      </w:r>
    </w:p>
    <w:p w14:paraId="1CA3599F">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（2）为产品运输或者销售进行的包装或者展示； </w:t>
      </w:r>
    </w:p>
    <w:p w14:paraId="67566FAE">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（3）在产品或者其包装上粘贴或者印刷品牌、标志、标识以及其他用于区别的标记； </w:t>
      </w:r>
    </w:p>
    <w:p w14:paraId="56CBCA0C">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eastAsia" w:ascii="仿宋" w:hAnsi="仿宋" w:eastAsia="仿宋"/>
          <w:color w:val="auto"/>
          <w:kern w:val="1"/>
          <w:sz w:val="18"/>
          <w:szCs w:val="18"/>
          <w:highlight w:val="none"/>
        </w:rPr>
      </w:pPr>
      <w:r>
        <w:rPr>
          <w:rFonts w:hint="eastAsia" w:ascii="仿宋" w:hAnsi="仿宋" w:eastAsia="仿宋"/>
          <w:color w:val="auto"/>
          <w:kern w:val="1"/>
          <w:sz w:val="18"/>
          <w:szCs w:val="18"/>
          <w:highlight w:val="none"/>
        </w:rPr>
        <w:t xml:space="preserve">（4）简单的上漆、磨光和分装； </w:t>
      </w:r>
    </w:p>
    <w:p w14:paraId="45BE8379">
      <w:pPr>
        <w:keepNext w:val="0"/>
        <w:keepLines w:val="0"/>
        <w:pageBreakBefore w:val="0"/>
        <w:widowControl/>
        <w:kinsoku/>
        <w:wordWrap/>
        <w:overflowPunct/>
        <w:topLinePunct w:val="0"/>
        <w:autoSpaceDE w:val="0"/>
        <w:autoSpaceDN w:val="0"/>
        <w:bidi w:val="0"/>
        <w:adjustRightInd w:val="0"/>
        <w:snapToGrid/>
        <w:spacing w:line="240" w:lineRule="auto"/>
        <w:ind w:right="-482" w:firstLine="360" w:firstLineChars="200"/>
        <w:jc w:val="left"/>
        <w:textAlignment w:val="auto"/>
        <w:rPr>
          <w:rFonts w:hint="default" w:ascii="仿宋" w:hAnsi="仿宋" w:eastAsia="仿宋"/>
          <w:color w:val="auto"/>
          <w:kern w:val="1"/>
          <w:sz w:val="18"/>
          <w:szCs w:val="18"/>
          <w:highlight w:val="none"/>
          <w:lang w:val="en-US" w:eastAsia="zh-CN"/>
        </w:rPr>
      </w:pPr>
      <w:r>
        <w:rPr>
          <w:rFonts w:hint="eastAsia" w:ascii="仿宋" w:hAnsi="仿宋" w:eastAsia="仿宋"/>
          <w:color w:val="auto"/>
          <w:kern w:val="1"/>
          <w:sz w:val="18"/>
          <w:szCs w:val="18"/>
          <w:highlight w:val="none"/>
        </w:rPr>
        <w:t>（5）其他不属于属性改变的情形。</w:t>
      </w:r>
    </w:p>
    <w:p w14:paraId="2D71ECF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其他内容不变。</w:t>
      </w:r>
    </w:p>
    <w:p w14:paraId="571A7E88">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仿宋" w:hAnsi="仿宋" w:eastAsia="仿宋" w:cs="仿宋"/>
          <w:lang w:val="en-US" w:eastAsia="zh-CN"/>
        </w:rPr>
      </w:pPr>
      <w:r>
        <w:rPr>
          <w:rFonts w:hint="eastAsia" w:ascii="仿宋" w:hAnsi="仿宋" w:eastAsia="仿宋" w:cs="仿宋"/>
          <w:lang w:val="en-US" w:eastAsia="zh-CN"/>
        </w:rPr>
        <w:t>本变更公告作为采购文件的重要组成部分之一，对各相关供应商均具有同等约束力，与采购文件不一致的部分以本变更公告为准。</w:t>
      </w:r>
    </w:p>
    <w:p w14:paraId="6B15D465">
      <w:pPr>
        <w:rPr>
          <w:rStyle w:val="23"/>
          <w:rFonts w:hint="default"/>
          <w:color w:val="auto"/>
          <w:sz w:val="24"/>
          <w:szCs w:val="24"/>
          <w:highlight w:val="none"/>
          <w:lang w:val="en-US" w:eastAsia="zh-CN"/>
        </w:rPr>
      </w:pPr>
      <w:bookmarkStart w:id="9" w:name="_GoBack"/>
      <w:bookmarkEnd w:id="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iY2JkMjU3NGYzZTEwMzZmMGFkZWViYmNkYWU3NDIifQ=="/>
  </w:docVars>
  <w:rsids>
    <w:rsidRoot w:val="2B5C54F0"/>
    <w:rsid w:val="081F74B5"/>
    <w:rsid w:val="0A74278A"/>
    <w:rsid w:val="0D6B4803"/>
    <w:rsid w:val="0DB85751"/>
    <w:rsid w:val="114D7DAB"/>
    <w:rsid w:val="12F72695"/>
    <w:rsid w:val="164C1974"/>
    <w:rsid w:val="166D339A"/>
    <w:rsid w:val="18B2778A"/>
    <w:rsid w:val="194A1770"/>
    <w:rsid w:val="19C72DC1"/>
    <w:rsid w:val="1AED2CFB"/>
    <w:rsid w:val="1B6856A4"/>
    <w:rsid w:val="1D13631D"/>
    <w:rsid w:val="1F8452B0"/>
    <w:rsid w:val="20765541"/>
    <w:rsid w:val="230D1455"/>
    <w:rsid w:val="237052F3"/>
    <w:rsid w:val="246B582B"/>
    <w:rsid w:val="25EF229E"/>
    <w:rsid w:val="276B54D0"/>
    <w:rsid w:val="283E64A7"/>
    <w:rsid w:val="29AE7AF9"/>
    <w:rsid w:val="2B5C54F0"/>
    <w:rsid w:val="33AD6211"/>
    <w:rsid w:val="353A66E5"/>
    <w:rsid w:val="3AB969E1"/>
    <w:rsid w:val="3F662ED3"/>
    <w:rsid w:val="3FF87D3D"/>
    <w:rsid w:val="41193208"/>
    <w:rsid w:val="423746D8"/>
    <w:rsid w:val="45965862"/>
    <w:rsid w:val="45C32288"/>
    <w:rsid w:val="466510E8"/>
    <w:rsid w:val="48590FF2"/>
    <w:rsid w:val="48AE1249"/>
    <w:rsid w:val="4F0022F6"/>
    <w:rsid w:val="4F8E7901"/>
    <w:rsid w:val="4FF719C0"/>
    <w:rsid w:val="50A849F3"/>
    <w:rsid w:val="536A2433"/>
    <w:rsid w:val="558E406A"/>
    <w:rsid w:val="56F42740"/>
    <w:rsid w:val="57E26A3C"/>
    <w:rsid w:val="57F81DBC"/>
    <w:rsid w:val="58C148A4"/>
    <w:rsid w:val="5C902F0B"/>
    <w:rsid w:val="5D1A48FB"/>
    <w:rsid w:val="62213F09"/>
    <w:rsid w:val="66802EDC"/>
    <w:rsid w:val="69FB573C"/>
    <w:rsid w:val="6D1F373A"/>
    <w:rsid w:val="6E7D0E15"/>
    <w:rsid w:val="6E9B5592"/>
    <w:rsid w:val="6F1352D6"/>
    <w:rsid w:val="6FB25785"/>
    <w:rsid w:val="6FBE7937"/>
    <w:rsid w:val="7491717B"/>
    <w:rsid w:val="76FF6742"/>
    <w:rsid w:val="776E4AC6"/>
    <w:rsid w:val="77DA1086"/>
    <w:rsid w:val="77EC5D46"/>
    <w:rsid w:val="7A4822D7"/>
    <w:rsid w:val="7B752238"/>
    <w:rsid w:val="7B7B048A"/>
    <w:rsid w:val="7D8F5B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character" w:styleId="7">
    <w:name w:val="page number"/>
    <w:unhideWhenUsed/>
    <w:qFormat/>
    <w:uiPriority w:val="0"/>
    <w:rPr>
      <w:rFonts w:cs="Times New Roman"/>
    </w:rPr>
  </w:style>
  <w:style w:type="character" w:styleId="8">
    <w:name w:val="FollowedHyperlink"/>
    <w:basedOn w:val="6"/>
    <w:qFormat/>
    <w:uiPriority w:val="0"/>
    <w:rPr>
      <w:rFonts w:hint="eastAsia" w:ascii="微软雅黑" w:hAnsi="微软雅黑" w:eastAsia="微软雅黑" w:cs="微软雅黑"/>
      <w:color w:val="02396F"/>
      <w:u w:val="single"/>
    </w:rPr>
  </w:style>
  <w:style w:type="character" w:styleId="9">
    <w:name w:val="Emphasis"/>
    <w:basedOn w:val="6"/>
    <w:qFormat/>
    <w:uiPriority w:val="20"/>
    <w:rPr>
      <w:i/>
    </w:rPr>
  </w:style>
  <w:style w:type="character" w:styleId="10">
    <w:name w:val="Hyperlink"/>
    <w:basedOn w:val="6"/>
    <w:qFormat/>
    <w:uiPriority w:val="0"/>
    <w:rPr>
      <w:rFonts w:hint="eastAsia" w:ascii="微软雅黑" w:hAnsi="微软雅黑" w:eastAsia="微软雅黑" w:cs="微软雅黑"/>
      <w:color w:val="02396F"/>
      <w:u w:val="single"/>
    </w:rPr>
  </w:style>
  <w:style w:type="character" w:customStyle="1" w:styleId="11">
    <w:name w:val="redfilefwwh"/>
    <w:basedOn w:val="6"/>
    <w:qFormat/>
    <w:uiPriority w:val="0"/>
    <w:rPr>
      <w:color w:val="BA2636"/>
      <w:sz w:val="12"/>
      <w:szCs w:val="12"/>
    </w:rPr>
  </w:style>
  <w:style w:type="character" w:customStyle="1" w:styleId="12">
    <w:name w:val="qxdate"/>
    <w:basedOn w:val="6"/>
    <w:qFormat/>
    <w:uiPriority w:val="0"/>
    <w:rPr>
      <w:color w:val="333333"/>
      <w:sz w:val="12"/>
      <w:szCs w:val="12"/>
    </w:rPr>
  </w:style>
  <w:style w:type="character" w:customStyle="1" w:styleId="13">
    <w:name w:val="next2"/>
    <w:basedOn w:val="6"/>
    <w:qFormat/>
    <w:uiPriority w:val="0"/>
    <w:rPr>
      <w:rFonts w:ascii="微软雅黑" w:hAnsi="微软雅黑" w:eastAsia="微软雅黑" w:cs="微软雅黑"/>
      <w:sz w:val="14"/>
      <w:szCs w:val="14"/>
    </w:rPr>
  </w:style>
  <w:style w:type="character" w:customStyle="1" w:styleId="14">
    <w:name w:val="displayarti"/>
    <w:basedOn w:val="6"/>
    <w:qFormat/>
    <w:uiPriority w:val="0"/>
    <w:rPr>
      <w:color w:val="FFFFFF"/>
      <w:shd w:val="clear" w:fill="A00000"/>
    </w:rPr>
  </w:style>
  <w:style w:type="character" w:customStyle="1" w:styleId="15">
    <w:name w:val="cfdate"/>
    <w:basedOn w:val="6"/>
    <w:uiPriority w:val="0"/>
    <w:rPr>
      <w:color w:val="333333"/>
      <w:sz w:val="12"/>
      <w:szCs w:val="12"/>
    </w:rPr>
  </w:style>
  <w:style w:type="character" w:customStyle="1" w:styleId="16">
    <w:name w:val="prev"/>
    <w:basedOn w:val="6"/>
    <w:uiPriority w:val="0"/>
    <w:rPr>
      <w:rFonts w:hint="eastAsia" w:ascii="微软雅黑" w:hAnsi="微软雅黑" w:eastAsia="微软雅黑" w:cs="微软雅黑"/>
      <w:sz w:val="14"/>
      <w:szCs w:val="14"/>
    </w:rPr>
  </w:style>
  <w:style w:type="character" w:customStyle="1" w:styleId="17">
    <w:name w:val="prev1"/>
    <w:basedOn w:val="6"/>
    <w:qFormat/>
    <w:uiPriority w:val="0"/>
    <w:rPr>
      <w:color w:val="888888"/>
    </w:rPr>
  </w:style>
  <w:style w:type="character" w:customStyle="1" w:styleId="18">
    <w:name w:val="gjfg"/>
    <w:basedOn w:val="6"/>
    <w:qFormat/>
    <w:uiPriority w:val="0"/>
  </w:style>
  <w:style w:type="character" w:customStyle="1" w:styleId="19">
    <w:name w:val="redfilenumber"/>
    <w:basedOn w:val="6"/>
    <w:qFormat/>
    <w:uiPriority w:val="0"/>
    <w:rPr>
      <w:color w:val="BA2636"/>
      <w:sz w:val="12"/>
      <w:szCs w:val="12"/>
    </w:rPr>
  </w:style>
  <w:style w:type="character" w:customStyle="1" w:styleId="20">
    <w:name w:val="next3"/>
    <w:basedOn w:val="6"/>
    <w:qFormat/>
    <w:uiPriority w:val="0"/>
    <w:rPr>
      <w:color w:val="888888"/>
    </w:rPr>
  </w:style>
  <w:style w:type="character" w:customStyle="1" w:styleId="21">
    <w:name w:val="prev2"/>
    <w:basedOn w:val="6"/>
    <w:qFormat/>
    <w:uiPriority w:val="0"/>
    <w:rPr>
      <w:rFonts w:hint="eastAsia" w:ascii="微软雅黑" w:hAnsi="微软雅黑" w:eastAsia="微软雅黑" w:cs="微软雅黑"/>
      <w:sz w:val="14"/>
      <w:szCs w:val="14"/>
    </w:rPr>
  </w:style>
  <w:style w:type="character" w:customStyle="1" w:styleId="22">
    <w:name w:val="prev3"/>
    <w:basedOn w:val="6"/>
    <w:qFormat/>
    <w:uiPriority w:val="0"/>
    <w:rPr>
      <w:color w:val="888888"/>
    </w:rPr>
  </w:style>
  <w:style w:type="character" w:customStyle="1" w:styleId="23">
    <w:name w:val="样式 仿宋"/>
    <w:qFormat/>
    <w:uiPriority w:val="0"/>
    <w:rPr>
      <w:rFonts w:ascii="仿宋" w:hAnsi="仿宋" w:eastAsia="仿宋"/>
      <w:kern w:val="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2027</Words>
  <Characters>2144</Characters>
  <Lines>0</Lines>
  <Paragraphs>0</Paragraphs>
  <TotalTime>3</TotalTime>
  <ScaleCrop>false</ScaleCrop>
  <LinksUpToDate>false</LinksUpToDate>
  <CharactersWithSpaces>2218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2026-03-27T01:44:00Z</dcterms:created>
  <dc:creator>lü'li'hong</dc:creator>
  <cp:lastModifiedBy>lü'li'hong</cp:lastModifiedBy>
  <dcterms:modified xsi:type="dcterms:W3CDTF">2026-03-27T08:11:17Z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693B0BC4CE164246BD0C53FE2FBB90C6_11</vt:lpwstr>
  </property>
</Properties>
</file>