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变更内容：</w:t>
      </w:r>
      <w:bookmarkStart w:id="1" w:name="_GoBack"/>
      <w:bookmarkEnd w:id="1"/>
    </w:p>
    <w:p>
      <w:pPr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pStyle w:val="4"/>
        <w:numPr>
          <w:ilvl w:val="0"/>
          <w:numId w:val="1"/>
        </w:numPr>
        <w:tabs>
          <w:tab w:val="left" w:pos="1118"/>
        </w:tabs>
        <w:spacing w:before="32"/>
        <w:ind w:left="0" w:right="497"/>
        <w:jc w:val="left"/>
        <w:rPr>
          <w:rFonts w:hint="eastAsia" w:ascii="仿宋" w:hAnsi="仿宋" w:eastAsia="仿宋" w:cs="仿宋"/>
          <w:sz w:val="32"/>
          <w:szCs w:val="32"/>
        </w:rPr>
      </w:pPr>
      <w:bookmarkStart w:id="0" w:name="_TOC_250029"/>
      <w:r>
        <w:rPr>
          <w:rFonts w:hint="eastAsia" w:ascii="仿宋" w:hAnsi="仿宋" w:eastAsia="仿宋" w:cs="仿宋"/>
          <w:sz w:val="32"/>
          <w:szCs w:val="32"/>
        </w:rPr>
        <w:t>采</w:t>
      </w:r>
      <w:r>
        <w:rPr>
          <w:rFonts w:hint="eastAsia" w:ascii="仿宋" w:hAnsi="仿宋" w:eastAsia="仿宋" w:cs="仿宋"/>
          <w:spacing w:val="-3"/>
          <w:sz w:val="32"/>
          <w:szCs w:val="32"/>
        </w:rPr>
        <w:t>购</w:t>
      </w:r>
      <w:bookmarkEnd w:id="0"/>
      <w:r>
        <w:rPr>
          <w:rFonts w:hint="eastAsia" w:ascii="仿宋" w:hAnsi="仿宋" w:eastAsia="仿宋" w:cs="仿宋"/>
          <w:sz w:val="32"/>
          <w:szCs w:val="32"/>
        </w:rPr>
        <w:t>需求</w:t>
      </w:r>
    </w:p>
    <w:p>
      <w:pPr>
        <w:pStyle w:val="3"/>
        <w:numPr>
          <w:numId w:val="0"/>
        </w:numPr>
        <w:tabs>
          <w:tab w:val="left" w:pos="1281"/>
        </w:tabs>
        <w:spacing w:after="0" w:line="240" w:lineRule="auto"/>
        <w:ind w:right="0" w:rightChars="0"/>
        <w:jc w:val="left"/>
      </w:pPr>
      <w:r>
        <w:rPr>
          <w:rFonts w:hint="eastAsia"/>
          <w:lang w:val="en-US" w:eastAsia="zh-CN"/>
        </w:rPr>
        <w:t>2.</w:t>
      </w:r>
      <w:r>
        <w:t>采购需求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 .纯电动车</w:t>
      </w:r>
    </w:p>
    <w:tbl>
      <w:tblPr>
        <w:tblStyle w:val="7"/>
        <w:tblW w:w="10045" w:type="dxa"/>
        <w:tblInd w:w="-3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2399"/>
        <w:gridCol w:w="2052"/>
        <w:gridCol w:w="1469"/>
        <w:gridCol w:w="1552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78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包号</w:t>
            </w:r>
          </w:p>
        </w:tc>
        <w:tc>
          <w:tcPr>
            <w:tcW w:w="239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采购内容及政府采购品目编码</w:t>
            </w:r>
          </w:p>
        </w:tc>
        <w:tc>
          <w:tcPr>
            <w:tcW w:w="20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纯电续航里程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(单位：km)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轴距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（单位：mm)</w:t>
            </w:r>
          </w:p>
        </w:tc>
        <w:tc>
          <w:tcPr>
            <w:tcW w:w="15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乘坐人数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（单位:人）</w:t>
            </w:r>
          </w:p>
        </w:tc>
        <w:tc>
          <w:tcPr>
            <w:tcW w:w="1795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最高限制单价(单位：万元）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78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39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小型乘用车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</w:t>
            </w:r>
            <w:r>
              <w:rPr>
                <w:rFonts w:hint="eastAsia"/>
              </w:rPr>
              <w:t>A02030501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3）。其中</w:t>
            </w:r>
            <w:r>
              <w:rPr>
                <w:rFonts w:hint="eastAsia"/>
              </w:rPr>
              <w:t>A02030501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  <w:lang w:eastAsia="zh-CN"/>
              </w:rPr>
              <w:t>环境标志产品给予 10%的价格扣除</w:t>
            </w:r>
          </w:p>
        </w:tc>
        <w:tc>
          <w:tcPr>
            <w:tcW w:w="2052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≥300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不限</w:t>
            </w:r>
          </w:p>
        </w:tc>
        <w:tc>
          <w:tcPr>
            <w:tcW w:w="15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2-9</w:t>
            </w:r>
          </w:p>
        </w:tc>
        <w:tc>
          <w:tcPr>
            <w:tcW w:w="1795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</w:tr>
    </w:tbl>
    <w:p>
      <w:pPr>
        <w:pStyle w:val="5"/>
        <w:rPr>
          <w:rFonts w:ascii="黑体"/>
          <w:sz w:val="27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变更为</w:t>
      </w:r>
    </w:p>
    <w:tbl>
      <w:tblPr>
        <w:tblStyle w:val="7"/>
        <w:tblW w:w="10045" w:type="dxa"/>
        <w:tblInd w:w="-3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2399"/>
        <w:gridCol w:w="2052"/>
        <w:gridCol w:w="1469"/>
        <w:gridCol w:w="1552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78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包号</w:t>
            </w:r>
          </w:p>
        </w:tc>
        <w:tc>
          <w:tcPr>
            <w:tcW w:w="239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采购内容及政府采购品目编码</w:t>
            </w:r>
          </w:p>
        </w:tc>
        <w:tc>
          <w:tcPr>
            <w:tcW w:w="20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纯电续航里程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(单位：km)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轴距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（单位：mm)</w:t>
            </w:r>
          </w:p>
        </w:tc>
        <w:tc>
          <w:tcPr>
            <w:tcW w:w="15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乘坐人数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（单位:人）</w:t>
            </w:r>
          </w:p>
        </w:tc>
        <w:tc>
          <w:tcPr>
            <w:tcW w:w="1795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最高限制单价(单位：万元）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78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239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小型乘用车(换电车型)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(</w:t>
            </w:r>
            <w:r>
              <w:rPr>
                <w:rFonts w:hint="eastAsia"/>
              </w:rPr>
              <w:t>A02030501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3）。其中</w:t>
            </w:r>
            <w:r>
              <w:rPr>
                <w:rFonts w:hint="eastAsia"/>
              </w:rPr>
              <w:t>A02030501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A0203050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  <w:lang w:eastAsia="zh-CN"/>
              </w:rPr>
              <w:t>环境标志产品给予 10%的价格扣除</w:t>
            </w:r>
          </w:p>
        </w:tc>
        <w:tc>
          <w:tcPr>
            <w:tcW w:w="2052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≥300</w:t>
            </w:r>
          </w:p>
        </w:tc>
        <w:tc>
          <w:tcPr>
            <w:tcW w:w="1469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不限</w:t>
            </w:r>
          </w:p>
        </w:tc>
        <w:tc>
          <w:tcPr>
            <w:tcW w:w="1552" w:type="dxa"/>
            <w:noWrap w:val="0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2-9</w:t>
            </w:r>
          </w:p>
        </w:tc>
        <w:tc>
          <w:tcPr>
            <w:tcW w:w="1795" w:type="dxa"/>
            <w:noWrap w:val="0"/>
            <w:vAlign w:val="center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AE3D7E"/>
    <w:multiLevelType w:val="singleLevel"/>
    <w:tmpl w:val="9BAE3D7E"/>
    <w:lvl w:ilvl="0" w:tentative="0">
      <w:start w:val="4"/>
      <w:numFmt w:val="chineseCounting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50008"/>
    <w:rsid w:val="266D3690"/>
    <w:rsid w:val="2A7A0F89"/>
    <w:rsid w:val="4501475D"/>
    <w:rsid w:val="552B338C"/>
    <w:rsid w:val="7308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1"/>
    <w:pPr>
      <w:spacing w:before="58"/>
      <w:ind w:left="100"/>
      <w:jc w:val="center"/>
      <w:outlineLvl w:val="3"/>
    </w:pPr>
    <w:rPr>
      <w:rFonts w:ascii="宋体" w:hAnsi="宋体" w:eastAsia="宋体" w:cs="宋体"/>
      <w:sz w:val="30"/>
      <w:szCs w:val="30"/>
      <w:lang w:val="en-US" w:eastAsia="zh-CN" w:bidi="ar-SA"/>
    </w:rPr>
  </w:style>
  <w:style w:type="paragraph" w:styleId="3">
    <w:name w:val="heading 4"/>
    <w:basedOn w:val="1"/>
    <w:next w:val="1"/>
    <w:qFormat/>
    <w:uiPriority w:val="1"/>
    <w:pPr>
      <w:ind w:left="438"/>
      <w:outlineLvl w:val="4"/>
    </w:pPr>
    <w:rPr>
      <w:rFonts w:ascii="仿宋" w:hAnsi="仿宋" w:eastAsia="仿宋" w:cs="仿宋"/>
      <w:b/>
      <w:bCs/>
      <w:sz w:val="28"/>
      <w:szCs w:val="28"/>
      <w:lang w:val="en-US" w:eastAsia="zh-CN" w:bidi="ar-SA"/>
    </w:rPr>
  </w:style>
  <w:style w:type="paragraph" w:styleId="4">
    <w:name w:val="heading 5"/>
    <w:basedOn w:val="1"/>
    <w:next w:val="1"/>
    <w:qFormat/>
    <w:uiPriority w:val="1"/>
    <w:pPr>
      <w:ind w:left="942"/>
      <w:outlineLvl w:val="5"/>
    </w:pPr>
    <w:rPr>
      <w:rFonts w:ascii="仿宋" w:hAnsi="仿宋" w:eastAsia="仿宋" w:cs="仿宋"/>
      <w:sz w:val="28"/>
      <w:szCs w:val="28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仿宋" w:hAnsi="仿宋" w:eastAsia="仿宋" w:cs="仿宋"/>
      <w:sz w:val="24"/>
      <w:szCs w:val="24"/>
      <w:lang w:val="en-US" w:eastAsia="zh-CN" w:bidi="ar-SA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2026-01-04T09:17:00Z</dcterms:created>
  <dc:creator>Administrator</dc:creator>
  <cp:lastModifiedBy>Administrator</cp:lastModifiedBy>
  <dcterms:modified xsi:type="dcterms:W3CDTF">2026-03-04T03:30:00Z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