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hAnsi="宋体" w:eastAsia="黑体"/>
          <w:sz w:val="24"/>
        </w:rPr>
      </w:pPr>
      <w:r>
        <w:rPr>
          <w:rFonts w:hint="eastAsia" w:ascii="黑体" w:hAnsi="宋体" w:eastAsia="黑体"/>
          <w:szCs w:val="21"/>
        </w:rPr>
        <w:t>（</w:t>
      </w:r>
      <w:r>
        <w:rPr>
          <w:rFonts w:hint="eastAsia" w:ascii="黑体" w:hAnsi="宋体" w:eastAsia="黑体"/>
          <w:color w:val="FF0000"/>
          <w:szCs w:val="21"/>
        </w:rPr>
        <w:t>202</w:t>
      </w:r>
      <w:r>
        <w:rPr>
          <w:rFonts w:hint="eastAsia" w:ascii="黑体" w:hAnsi="宋体" w:eastAsia="黑体"/>
          <w:color w:val="FF0000"/>
          <w:szCs w:val="21"/>
          <w:lang w:val="en-US" w:eastAsia="zh-CN"/>
        </w:rPr>
        <w:t>3</w:t>
      </w:r>
      <w:r>
        <w:rPr>
          <w:rFonts w:ascii="黑体" w:hAnsi="宋体" w:eastAsia="黑体"/>
          <w:color w:val="FF0000"/>
          <w:szCs w:val="21"/>
        </w:rPr>
        <w:t>-</w:t>
      </w:r>
      <w:r>
        <w:rPr>
          <w:rFonts w:hint="eastAsia" w:ascii="黑体" w:hAnsi="宋体" w:eastAsia="黑体"/>
          <w:color w:val="FF0000"/>
          <w:szCs w:val="21"/>
        </w:rPr>
        <w:t>0</w:t>
      </w:r>
      <w:r>
        <w:rPr>
          <w:rFonts w:hint="eastAsia" w:ascii="黑体" w:hAnsi="宋体" w:eastAsia="黑体"/>
          <w:color w:val="FF0000"/>
          <w:szCs w:val="21"/>
          <w:lang w:val="en-US" w:eastAsia="zh-CN"/>
        </w:rPr>
        <w:t>6</w:t>
      </w:r>
      <w:r>
        <w:rPr>
          <w:rFonts w:hint="eastAsia" w:ascii="黑体" w:hAnsi="宋体" w:eastAsia="黑体"/>
          <w:szCs w:val="21"/>
          <w:lang w:val="en-US" w:eastAsia="zh-CN"/>
        </w:rPr>
        <w:t>青岛市通用系统双信封</w:t>
      </w:r>
      <w:r>
        <w:rPr>
          <w:rFonts w:ascii="黑体" w:hAnsi="宋体" w:eastAsia="黑体"/>
          <w:szCs w:val="21"/>
        </w:rPr>
        <w:t>招标</w:t>
      </w:r>
      <w:r>
        <w:rPr>
          <w:rFonts w:hint="eastAsia" w:ascii="黑体" w:hAnsi="宋体" w:eastAsia="黑体"/>
          <w:szCs w:val="21"/>
        </w:rPr>
        <w:t>文件模板）</w:t>
      </w:r>
    </w:p>
    <w:p>
      <w:pPr>
        <w:pStyle w:val="14"/>
        <w:snapToGrid w:val="0"/>
        <w:jc w:val="center"/>
        <w:rPr>
          <w:rFonts w:ascii="宋体"/>
          <w:b/>
          <w:bCs/>
          <w:sz w:val="48"/>
          <w:szCs w:val="48"/>
        </w:rPr>
      </w:pPr>
    </w:p>
    <w:p>
      <w:pPr>
        <w:jc w:val="center"/>
        <w:rPr>
          <w:rFonts w:ascii="黑体" w:hAnsi="宋体" w:eastAsia="黑体"/>
          <w:b/>
          <w:sz w:val="48"/>
          <w:szCs w:val="48"/>
        </w:rPr>
      </w:pPr>
      <w:r>
        <w:rPr>
          <w:rFonts w:hint="eastAsia" w:ascii="黑体" w:hAnsi="宋体" w:eastAsia="黑体"/>
          <w:b/>
          <w:sz w:val="48"/>
          <w:szCs w:val="48"/>
        </w:rPr>
        <w:t>项目名称</w:t>
      </w:r>
    </w:p>
    <w:p>
      <w:pPr>
        <w:jc w:val="center"/>
        <w:rPr>
          <w:rFonts w:ascii="黑体" w:hAnsi="宋体" w:eastAsia="黑体"/>
          <w:b/>
          <w:sz w:val="48"/>
          <w:szCs w:val="48"/>
        </w:rPr>
      </w:pPr>
      <w:r>
        <w:rPr>
          <w:rFonts w:hint="eastAsia" w:ascii="黑体" w:hAnsi="宋体" w:eastAsia="黑体"/>
          <w:b/>
          <w:sz w:val="48"/>
          <w:szCs w:val="48"/>
        </w:rPr>
        <w:t>（标段）</w:t>
      </w:r>
    </w:p>
    <w:p>
      <w:pPr>
        <w:jc w:val="center"/>
        <w:rPr>
          <w:rFonts w:ascii="黑体" w:hAnsi="宋体" w:eastAsia="黑体"/>
          <w:b/>
          <w:sz w:val="32"/>
          <w:szCs w:val="32"/>
        </w:rPr>
      </w:pPr>
    </w:p>
    <w:p>
      <w:pPr>
        <w:pStyle w:val="14"/>
        <w:rPr>
          <w:rFonts w:ascii="楷体_GB2312" w:eastAsia="楷体_GB2312"/>
          <w:sz w:val="48"/>
          <w:szCs w:val="48"/>
        </w:rPr>
      </w:pPr>
    </w:p>
    <w:p>
      <w:pPr>
        <w:pStyle w:val="14"/>
        <w:rPr>
          <w:rFonts w:ascii="楷体_GB2312" w:eastAsia="楷体_GB2312"/>
          <w:sz w:val="48"/>
          <w:szCs w:val="48"/>
        </w:rPr>
      </w:pPr>
    </w:p>
    <w:p>
      <w:pPr>
        <w:pStyle w:val="14"/>
        <w:rPr>
          <w:rFonts w:ascii="楷体_GB2312" w:eastAsia="楷体_GB2312"/>
          <w:sz w:val="48"/>
          <w:szCs w:val="48"/>
        </w:rPr>
      </w:pPr>
    </w:p>
    <w:p>
      <w:pPr>
        <w:pStyle w:val="14"/>
        <w:rPr>
          <w:rFonts w:ascii="楷体_GB2312" w:eastAsia="楷体_GB2312"/>
          <w:sz w:val="48"/>
          <w:szCs w:val="48"/>
        </w:rPr>
      </w:pPr>
    </w:p>
    <w:p>
      <w:pPr>
        <w:pStyle w:val="14"/>
        <w:rPr>
          <w:rFonts w:ascii="楷体_GB2312" w:eastAsia="楷体_GB2312"/>
          <w:sz w:val="48"/>
          <w:szCs w:val="48"/>
        </w:rPr>
      </w:pPr>
    </w:p>
    <w:p>
      <w:pPr>
        <w:pStyle w:val="14"/>
        <w:jc w:val="center"/>
        <w:rPr>
          <w:rFonts w:ascii="黑体" w:eastAsia="黑体"/>
          <w:sz w:val="84"/>
          <w:szCs w:val="84"/>
        </w:rPr>
      </w:pPr>
      <w:r>
        <w:rPr>
          <w:rFonts w:hint="eastAsia" w:ascii="黑体" w:eastAsia="黑体"/>
          <w:sz w:val="84"/>
          <w:szCs w:val="84"/>
        </w:rPr>
        <w:t>招标文件</w:t>
      </w:r>
    </w:p>
    <w:p>
      <w:pPr>
        <w:rPr>
          <w:rFonts w:ascii="宋体"/>
          <w:sz w:val="28"/>
        </w:rPr>
      </w:pPr>
    </w:p>
    <w:p>
      <w:pPr>
        <w:rPr>
          <w:rFonts w:ascii="宋体"/>
          <w:sz w:val="28"/>
        </w:rPr>
      </w:pPr>
    </w:p>
    <w:p>
      <w:pPr>
        <w:rPr>
          <w:rFonts w:ascii="宋体"/>
          <w:sz w:val="28"/>
        </w:rPr>
      </w:pPr>
    </w:p>
    <w:p>
      <w:pPr>
        <w:ind w:firstLine="1184" w:firstLineChars="393"/>
        <w:rPr>
          <w:rFonts w:ascii="宋体"/>
          <w:b/>
          <w:bCs/>
          <w:sz w:val="30"/>
        </w:rPr>
      </w:pPr>
    </w:p>
    <w:p>
      <w:pPr>
        <w:ind w:firstLine="1184" w:firstLineChars="393"/>
        <w:rPr>
          <w:rFonts w:ascii="宋体"/>
          <w:b/>
          <w:bCs/>
          <w:sz w:val="30"/>
        </w:rPr>
      </w:pPr>
    </w:p>
    <w:p>
      <w:pPr>
        <w:ind w:firstLine="1184" w:firstLineChars="393"/>
        <w:rPr>
          <w:rFonts w:ascii="宋体"/>
          <w:b/>
          <w:bCs/>
          <w:sz w:val="30"/>
        </w:rPr>
      </w:pPr>
    </w:p>
    <w:p>
      <w:pPr>
        <w:ind w:firstLine="1184" w:firstLineChars="393"/>
        <w:rPr>
          <w:rFonts w:ascii="宋体"/>
          <w:b/>
          <w:bCs/>
          <w:sz w:val="30"/>
        </w:rPr>
      </w:pPr>
    </w:p>
    <w:p>
      <w:pPr>
        <w:ind w:firstLine="1184" w:firstLineChars="393"/>
        <w:rPr>
          <w:rFonts w:ascii="宋体"/>
          <w:b/>
          <w:bCs/>
          <w:sz w:val="30"/>
        </w:rPr>
      </w:pPr>
    </w:p>
    <w:p>
      <w:pPr>
        <w:spacing w:line="360" w:lineRule="auto"/>
        <w:ind w:firstLine="2259" w:firstLineChars="750"/>
        <w:rPr>
          <w:rFonts w:hint="eastAsia" w:ascii="宋体" w:hAnsi="宋体"/>
          <w:b/>
          <w:bCs/>
          <w:sz w:val="30"/>
          <w:szCs w:val="30"/>
        </w:rPr>
      </w:pPr>
      <w:r>
        <w:rPr>
          <w:rFonts w:hint="eastAsia" w:ascii="宋体" w:hAnsi="宋体"/>
          <w:b/>
          <w:bCs/>
          <w:sz w:val="30"/>
          <w:szCs w:val="30"/>
        </w:rPr>
        <w:t>招标人：</w:t>
      </w:r>
    </w:p>
    <w:p>
      <w:pPr>
        <w:spacing w:line="360" w:lineRule="auto"/>
        <w:ind w:firstLine="2108" w:firstLineChars="700"/>
        <w:rPr>
          <w:rFonts w:ascii="宋体"/>
          <w:b/>
          <w:bCs/>
          <w:sz w:val="30"/>
          <w:szCs w:val="30"/>
          <w:u w:val="single"/>
        </w:rPr>
      </w:pPr>
      <w:r>
        <w:rPr>
          <w:rFonts w:hint="eastAsia" w:ascii="宋体" w:hAnsi="宋体"/>
          <w:b/>
          <w:bCs/>
          <w:sz w:val="30"/>
          <w:szCs w:val="30"/>
        </w:rPr>
        <w:t xml:space="preserve"> 招标代理：（盖单位章）</w:t>
      </w:r>
    </w:p>
    <w:p>
      <w:pPr>
        <w:spacing w:line="360" w:lineRule="auto"/>
        <w:jc w:val="center"/>
        <w:rPr>
          <w:rFonts w:ascii="宋体"/>
          <w:b/>
          <w:sz w:val="44"/>
          <w:szCs w:val="44"/>
        </w:rPr>
        <w:sectPr>
          <w:headerReference r:id="rId3" w:type="default"/>
          <w:footerReference r:id="rId4" w:type="default"/>
          <w:footerReference r:id="rId5" w:type="even"/>
          <w:footnotePr>
            <w:numFmt w:val="decimalEnclosedCircleChinese"/>
            <w:numRestart w:val="eachPage"/>
          </w:footnotePr>
          <w:pgSz w:w="11906" w:h="16838"/>
          <w:pgMar w:top="1418" w:right="1440" w:bottom="1418" w:left="1440" w:header="851" w:footer="992" w:gutter="0"/>
          <w:cols w:space="720" w:num="1"/>
          <w:docGrid w:linePitch="312" w:charSpace="0"/>
        </w:sectPr>
      </w:pPr>
      <w:r>
        <w:rPr>
          <w:rFonts w:hint="eastAsia" w:ascii="宋体" w:hAnsi="宋体"/>
          <w:b/>
          <w:bCs/>
          <w:sz w:val="30"/>
          <w:szCs w:val="30"/>
        </w:rPr>
        <w:t xml:space="preserve">   年     月</w:t>
      </w:r>
    </w:p>
    <w:p>
      <w:pPr>
        <w:snapToGrid w:val="0"/>
        <w:spacing w:line="480" w:lineRule="auto"/>
        <w:jc w:val="center"/>
        <w:rPr>
          <w:rFonts w:ascii="宋体"/>
          <w:b/>
          <w:sz w:val="44"/>
          <w:szCs w:val="44"/>
        </w:rPr>
      </w:pPr>
      <w:r>
        <w:rPr>
          <w:rFonts w:hint="eastAsia" w:ascii="宋体" w:hAnsi="宋体"/>
          <w:b/>
          <w:sz w:val="44"/>
          <w:szCs w:val="44"/>
        </w:rPr>
        <w:t>目  录</w:t>
      </w:r>
    </w:p>
    <w:p>
      <w:pPr>
        <w:pStyle w:val="25"/>
        <w:spacing w:line="480" w:lineRule="auto"/>
        <w:rPr>
          <w:rFonts w:ascii="Calibri" w:hAnsi="Calibri" w:eastAsia="宋体" w:cs="黑体"/>
          <w:sz w:val="21"/>
          <w:szCs w:val="22"/>
        </w:rPr>
      </w:pPr>
      <w:bookmarkStart w:id="0" w:name="_Toc234345712"/>
      <w:bookmarkStart w:id="1" w:name="_Toc234349306"/>
      <w:bookmarkStart w:id="2" w:name="_Toc234345927"/>
      <w:bookmarkStart w:id="3" w:name="_Toc234350664"/>
      <w:bookmarkStart w:id="4" w:name="_Toc234348735"/>
      <w:r>
        <w:rPr>
          <w:rStyle w:val="42"/>
          <w:rFonts w:ascii="宋体" w:hAnsi="宋体" w:eastAsia="宋体"/>
          <w:color w:val="auto"/>
          <w:sz w:val="28"/>
          <w:szCs w:val="28"/>
        </w:rPr>
        <w:fldChar w:fldCharType="begin"/>
      </w:r>
      <w:r>
        <w:rPr>
          <w:rStyle w:val="42"/>
          <w:rFonts w:ascii="宋体" w:hAnsi="宋体" w:eastAsia="宋体"/>
          <w:color w:val="auto"/>
          <w:sz w:val="28"/>
          <w:szCs w:val="28"/>
        </w:rPr>
        <w:instrText xml:space="preserve"> TOC \o "1-3" \h \z \u </w:instrText>
      </w:r>
      <w:r>
        <w:rPr>
          <w:rStyle w:val="42"/>
          <w:rFonts w:ascii="宋体" w:hAnsi="宋体" w:eastAsia="宋体"/>
          <w:color w:val="auto"/>
          <w:sz w:val="28"/>
          <w:szCs w:val="28"/>
        </w:rPr>
        <w:fldChar w:fldCharType="separate"/>
      </w:r>
      <w:r>
        <w:fldChar w:fldCharType="begin"/>
      </w:r>
      <w:r>
        <w:instrText xml:space="preserve"> HYPERLINK \l "_Toc42601969" </w:instrText>
      </w:r>
      <w:r>
        <w:fldChar w:fldCharType="separate"/>
      </w:r>
      <w:r>
        <w:rPr>
          <w:rStyle w:val="42"/>
          <w:rFonts w:hint="eastAsia"/>
          <w:color w:val="auto"/>
        </w:rPr>
        <w:t>第一章招标公告</w:t>
      </w:r>
      <w:r>
        <w:tab/>
      </w:r>
      <w:r>
        <w:fldChar w:fldCharType="begin"/>
      </w:r>
      <w:r>
        <w:instrText xml:space="preserve"> PAGEREF _Toc42601969 \h </w:instrText>
      </w:r>
      <w:r>
        <w:fldChar w:fldCharType="separate"/>
      </w:r>
      <w:r>
        <w:t>2</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"_Toc42601970" </w:instrText>
      </w:r>
      <w:r>
        <w:fldChar w:fldCharType="separate"/>
      </w:r>
      <w:r>
        <w:rPr>
          <w:rStyle w:val="42"/>
          <w:rFonts w:hint="eastAsia"/>
          <w:color w:val="auto"/>
        </w:rPr>
        <w:t>第二章投标人须知</w:t>
      </w:r>
      <w:r>
        <w:tab/>
      </w:r>
      <w:r>
        <w:fldChar w:fldCharType="begin"/>
      </w:r>
      <w:r>
        <w:instrText xml:space="preserve"> PAGEREF _Toc42601970 \h </w:instrText>
      </w:r>
      <w:r>
        <w:fldChar w:fldCharType="separate"/>
      </w:r>
      <w:r>
        <w:t>5</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"_Toc42601971" </w:instrText>
      </w:r>
      <w:r>
        <w:fldChar w:fldCharType="separate"/>
      </w:r>
      <w:r>
        <w:rPr>
          <w:rStyle w:val="42"/>
          <w:rFonts w:hint="eastAsia"/>
          <w:color w:val="auto"/>
        </w:rPr>
        <w:t>第三章评标办法</w:t>
      </w:r>
      <w:r>
        <w:rPr>
          <w:rStyle w:val="42"/>
          <w:rFonts w:hint="eastAsia"/>
          <w:color w:val="auto"/>
          <w:lang w:eastAsia="zh-CN"/>
        </w:rPr>
        <w:t>（</w:t>
      </w:r>
      <w:r>
        <w:rPr>
          <w:rStyle w:val="42"/>
          <w:rFonts w:hint="eastAsia" w:ascii="宋体" w:hAnsi="宋体"/>
          <w:color w:val="auto"/>
          <w:lang w:val="en-US" w:eastAsia="zh-CN"/>
        </w:rPr>
        <w:t>****</w:t>
      </w:r>
      <w:r>
        <w:rPr>
          <w:rStyle w:val="42"/>
          <w:rFonts w:hint="eastAsia"/>
          <w:color w:val="auto"/>
          <w:lang w:val="en-US" w:eastAsia="zh-CN"/>
        </w:rPr>
        <w:t>法</w:t>
      </w:r>
      <w:r>
        <w:rPr>
          <w:rStyle w:val="42"/>
          <w:rFonts w:hint="eastAsia"/>
          <w:color w:val="auto"/>
          <w:lang w:eastAsia="zh-CN"/>
        </w:rPr>
        <w:t>）</w:t>
      </w:r>
      <w:r>
        <w:tab/>
      </w:r>
      <w:r>
        <w:fldChar w:fldCharType="begin"/>
      </w:r>
      <w:r>
        <w:instrText xml:space="preserve"> PAGEREF _Toc42601971 \h </w:instrText>
      </w:r>
      <w:r>
        <w:fldChar w:fldCharType="separate"/>
      </w:r>
      <w:r>
        <w:t>34</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"_Toc42601972" </w:instrText>
      </w:r>
      <w:r>
        <w:fldChar w:fldCharType="separate"/>
      </w:r>
      <w:r>
        <w:rPr>
          <w:rStyle w:val="42"/>
          <w:rFonts w:hint="eastAsia"/>
          <w:color w:val="auto"/>
        </w:rPr>
        <w:t>第四章合同条款及格式</w:t>
      </w:r>
      <w:r>
        <w:tab/>
      </w:r>
      <w:r>
        <w:fldChar w:fldCharType="begin"/>
      </w:r>
      <w:r>
        <w:instrText xml:space="preserve"> PAGEREF _Toc42601972 \h </w:instrText>
      </w:r>
      <w:r>
        <w:fldChar w:fldCharType="separate"/>
      </w:r>
      <w:r>
        <w:t>43</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"_Toc42601973" </w:instrText>
      </w:r>
      <w:r>
        <w:fldChar w:fldCharType="separate"/>
      </w:r>
      <w:r>
        <w:rPr>
          <w:rStyle w:val="42"/>
          <w:rFonts w:hint="eastAsia"/>
          <w:color w:val="auto"/>
        </w:rPr>
        <w:t>第</w:t>
      </w:r>
      <w:r>
        <w:rPr>
          <w:rFonts w:hint="eastAsia" w:ascii="宋体" w:hAnsi="宋体"/>
          <w:b/>
          <w:sz w:val="32"/>
          <w:szCs w:val="32"/>
          <w:highlight w:val="none"/>
        </w:rPr>
        <w:sym w:font="Wingdings" w:char="00A8"/>
      </w:r>
      <w:r>
        <w:rPr>
          <w:rStyle w:val="42"/>
          <w:rFonts w:hint="eastAsia"/>
          <w:color w:val="auto"/>
        </w:rPr>
        <w:t xml:space="preserve">章  </w:t>
      </w:r>
      <w:r>
        <w:rPr>
          <w:rStyle w:val="42"/>
          <w:rFonts w:hint="eastAsia"/>
          <w:color w:val="auto"/>
          <w:lang w:val="en-US" w:eastAsia="zh-CN"/>
        </w:rPr>
        <w:t>*************</w:t>
      </w:r>
      <w:r>
        <w:tab/>
      </w:r>
      <w:r>
        <w:fldChar w:fldCharType="begin"/>
      </w:r>
      <w:r>
        <w:instrText xml:space="preserve"> PAGEREF _Toc42601973 \h </w:instrText>
      </w:r>
      <w:r>
        <w:fldChar w:fldCharType="separate"/>
      </w:r>
      <w:r>
        <w:t>62</w:t>
      </w:r>
      <w:r>
        <w:fldChar w:fldCharType="end"/>
      </w:r>
      <w:r>
        <w:fldChar w:fldCharType="end"/>
      </w:r>
    </w:p>
    <w:p>
      <w:pPr>
        <w:pStyle w:val="25"/>
        <w:spacing w:line="480" w:lineRule="auto"/>
        <w:rPr>
          <w:rFonts w:ascii="Calibri" w:hAnsi="Calibri" w:eastAsia="宋体" w:cs="黑体"/>
          <w:sz w:val="21"/>
          <w:szCs w:val="22"/>
        </w:rPr>
      </w:pPr>
      <w:r>
        <w:fldChar w:fldCharType="begin"/>
      </w:r>
      <w:r>
        <w:instrText xml:space="preserve"> HYPERLINK \l "_Toc42601977" </w:instrText>
      </w:r>
      <w:r>
        <w:fldChar w:fldCharType="separate"/>
      </w:r>
      <w:r>
        <w:rPr>
          <w:rStyle w:val="42"/>
          <w:rFonts w:hint="eastAsia"/>
          <w:color w:val="auto"/>
        </w:rPr>
        <w:t>第</w:t>
      </w:r>
      <w:r>
        <w:rPr>
          <w:rFonts w:hint="eastAsia" w:ascii="宋体" w:hAnsi="宋体"/>
          <w:b/>
          <w:sz w:val="32"/>
          <w:szCs w:val="32"/>
          <w:highlight w:val="none"/>
        </w:rPr>
        <w:sym w:font="Wingdings" w:char="00A8"/>
      </w:r>
      <w:r>
        <w:rPr>
          <w:rStyle w:val="42"/>
          <w:rFonts w:hint="eastAsia"/>
          <w:color w:val="auto"/>
        </w:rPr>
        <w:t>章  投标文件格式</w:t>
      </w:r>
      <w:r>
        <w:tab/>
      </w:r>
      <w:r>
        <w:fldChar w:fldCharType="begin"/>
      </w:r>
      <w:r>
        <w:instrText xml:space="preserve"> PAGEREF _Toc42601977 \h </w:instrText>
      </w:r>
      <w:r>
        <w:fldChar w:fldCharType="separate"/>
      </w:r>
      <w:r>
        <w:t>66</w:t>
      </w:r>
      <w:r>
        <w:fldChar w:fldCharType="end"/>
      </w:r>
      <w:r>
        <w:fldChar w:fldCharType="end"/>
      </w:r>
    </w:p>
    <w:p>
      <w:pPr>
        <w:snapToGrid w:val="0"/>
        <w:spacing w:line="480" w:lineRule="auto"/>
        <w:jc w:val="center"/>
        <w:rPr>
          <w:rFonts w:ascii="宋体" w:hAnsi="宋体"/>
          <w:sz w:val="28"/>
          <w:szCs w:val="28"/>
        </w:rPr>
        <w:sectPr>
          <w:headerReference r:id="rId6" w:type="default"/>
          <w:footerReference r:id="rId8" w:type="default"/>
          <w:headerReference r:id="rId7" w:type="even"/>
          <w:footnotePr>
            <w:numFmt w:val="decimalEnclosedCircleChinese"/>
            <w:numRestart w:val="eachPage"/>
          </w:footnotePr>
          <w:pgSz w:w="11906" w:h="16838"/>
          <w:pgMar w:top="1418" w:right="1440" w:bottom="1418" w:left="1440" w:header="851" w:footer="992" w:gutter="0"/>
          <w:pgNumType w:start="1"/>
          <w:cols w:space="720" w:num="1"/>
          <w:docGrid w:linePitch="312" w:charSpace="0"/>
        </w:sectPr>
      </w:pPr>
      <w:r>
        <w:rPr>
          <w:rStyle w:val="42"/>
          <w:rFonts w:ascii="宋体" w:hAnsi="宋体"/>
          <w:color w:val="auto"/>
          <w:sz w:val="28"/>
          <w:szCs w:val="28"/>
        </w:rPr>
        <w:fldChar w:fldCharType="end"/>
      </w:r>
      <w:bookmarkEnd w:id="0"/>
      <w:bookmarkEnd w:id="1"/>
      <w:bookmarkEnd w:id="2"/>
      <w:bookmarkEnd w:id="3"/>
      <w:bookmarkEnd w:id="4"/>
      <w:bookmarkStart w:id="5" w:name="_Toc265483664"/>
      <w:bookmarkStart w:id="6" w:name="_Toc42601969"/>
    </w:p>
    <w:p>
      <w:pPr>
        <w:pStyle w:val="2"/>
        <w:spacing w:beforeLines="0" w:afterLines="0" w:line="400" w:lineRule="exact"/>
      </w:pPr>
      <w:r>
        <w:rPr>
          <w:rFonts w:hint="eastAsia"/>
        </w:rPr>
        <w:t>第一章  招标公告</w:t>
      </w:r>
      <w:bookmarkEnd w:id="5"/>
      <w:bookmarkEnd w:id="6"/>
    </w:p>
    <w:p>
      <w:pPr>
        <w:tabs>
          <w:tab w:val="left" w:pos="1455"/>
        </w:tabs>
        <w:spacing w:line="360" w:lineRule="auto"/>
        <w:rPr>
          <w:rFonts w:ascii="宋体" w:hAnsi="宋体"/>
          <w:szCs w:val="21"/>
        </w:rPr>
      </w:pPr>
      <w:bookmarkStart w:id="7" w:name="_Toc152045512"/>
      <w:bookmarkStart w:id="8" w:name="_Toc152042288"/>
      <w:bookmarkStart w:id="9" w:name="_Toc179632528"/>
      <w:bookmarkStart w:id="10" w:name="_Toc144974480"/>
    </w:p>
    <w:bookmarkEnd w:id="7"/>
    <w:bookmarkEnd w:id="8"/>
    <w:bookmarkEnd w:id="9"/>
    <w:bookmarkEnd w:id="10"/>
    <w:p>
      <w:pPr>
        <w:tabs>
          <w:tab w:val="left" w:pos="8505"/>
        </w:tabs>
        <w:snapToGrid w:val="0"/>
        <w:spacing w:line="400" w:lineRule="exact"/>
        <w:ind w:right="46" w:rightChars="22"/>
        <w:rPr>
          <w:rFonts w:ascii="宋体" w:hAnsi="宋体"/>
          <w:snapToGrid w:val="0"/>
          <w:kern w:val="0"/>
          <w:szCs w:val="21"/>
        </w:rPr>
      </w:pPr>
      <w:bookmarkStart w:id="11" w:name="_Toc152042289"/>
      <w:bookmarkStart w:id="12" w:name="_Toc179632529"/>
      <w:bookmarkStart w:id="13" w:name="_Toc144974481"/>
      <w:bookmarkStart w:id="14" w:name="_Toc152045513"/>
      <w:r>
        <w:rPr>
          <w:rFonts w:hint="eastAsia" w:ascii="宋体" w:hAnsi="宋体"/>
          <w:snapToGrid w:val="0"/>
          <w:kern w:val="0"/>
          <w:szCs w:val="21"/>
        </w:rPr>
        <w:t>项目名称：</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工程地点：</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资金来源：   出资比例：</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招标工程类型：</w:t>
      </w:r>
    </w:p>
    <w:p>
      <w:pPr>
        <w:tabs>
          <w:tab w:val="left" w:pos="8505"/>
        </w:tabs>
        <w:snapToGrid w:val="0"/>
        <w:spacing w:line="400" w:lineRule="exact"/>
        <w:ind w:right="46" w:rightChars="22"/>
        <w:jc w:val="left"/>
        <w:rPr>
          <w:rFonts w:ascii="宋体" w:hAnsi="宋体"/>
          <w:snapToGrid w:val="0"/>
          <w:kern w:val="0"/>
          <w:szCs w:val="21"/>
          <w:u w:val="single"/>
        </w:rPr>
      </w:pPr>
      <w:r>
        <w:rPr>
          <w:rFonts w:hint="eastAsia" w:ascii="宋体" w:hAnsi="宋体"/>
          <w:snapToGrid w:val="0"/>
          <w:kern w:val="0"/>
          <w:szCs w:val="21"/>
        </w:rPr>
        <w:t>本项目总投资额：</w:t>
      </w:r>
      <w:r>
        <w:rPr>
          <w:rFonts w:hint="eastAsia" w:ascii="宋体" w:hAnsi="宋体"/>
          <w:szCs w:val="21"/>
          <w:u w:val="single"/>
        </w:rPr>
        <w:t>万元</w:t>
      </w:r>
    </w:p>
    <w:p>
      <w:pPr>
        <w:tabs>
          <w:tab w:val="left" w:pos="8505"/>
        </w:tabs>
        <w:snapToGrid w:val="0"/>
        <w:spacing w:line="400" w:lineRule="exact"/>
        <w:ind w:right="46" w:rightChars="22"/>
        <w:jc w:val="left"/>
        <w:rPr>
          <w:rFonts w:ascii="宋体" w:hAnsi="宋体"/>
          <w:snapToGrid w:val="0"/>
          <w:kern w:val="0"/>
          <w:szCs w:val="21"/>
          <w:u w:val="single"/>
        </w:rPr>
      </w:pPr>
      <w:r>
        <w:rPr>
          <w:rFonts w:hint="eastAsia" w:ascii="宋体" w:hAnsi="宋体"/>
          <w:snapToGrid w:val="0"/>
          <w:kern w:val="0"/>
          <w:szCs w:val="21"/>
        </w:rPr>
        <w:t>工程造价：</w:t>
      </w:r>
      <w:r>
        <w:rPr>
          <w:rFonts w:hint="eastAsia" w:ascii="宋体" w:hAnsi="宋体"/>
          <w:snapToGrid w:val="0"/>
          <w:kern w:val="0"/>
          <w:szCs w:val="21"/>
          <w:u w:val="single"/>
        </w:rPr>
        <w:t xml:space="preserve">       万元   </w:t>
      </w:r>
    </w:p>
    <w:p>
      <w:pPr>
        <w:tabs>
          <w:tab w:val="left" w:pos="8505"/>
        </w:tabs>
        <w:snapToGrid w:val="0"/>
        <w:spacing w:line="400" w:lineRule="exact"/>
        <w:ind w:right="46" w:rightChars="22"/>
        <w:jc w:val="left"/>
        <w:rPr>
          <w:rFonts w:ascii="宋体" w:hAnsi="宋体"/>
          <w:snapToGrid w:val="0"/>
          <w:kern w:val="0"/>
          <w:szCs w:val="21"/>
        </w:rPr>
      </w:pPr>
      <w:r>
        <w:rPr>
          <w:rFonts w:hint="eastAsia" w:ascii="宋体" w:hAnsi="宋体"/>
          <w:snapToGrid w:val="0"/>
          <w:kern w:val="0"/>
          <w:szCs w:val="21"/>
        </w:rPr>
        <w:t>技术等级：            工程规模：</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计划文号：</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建设单位：</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建设单位联系人：</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建设单位联系电话：</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招标单位：</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招标单位联系人：</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招标单位联系电话：</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招标代理单位：</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招标代理单位联系人：</w:t>
      </w:r>
      <w:r>
        <w:rPr>
          <w:rFonts w:hint="eastAsia" w:ascii="宋体" w:hAnsi="宋体"/>
          <w:szCs w:val="21"/>
        </w:rPr>
        <w:t xml:space="preserve">               招标代理单位联系电话：</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全市统一项目编码：</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是否绿色通道项目：</w:t>
      </w:r>
    </w:p>
    <w:p>
      <w:pPr>
        <w:tabs>
          <w:tab w:val="left" w:pos="8505"/>
        </w:tabs>
        <w:snapToGrid w:val="0"/>
        <w:spacing w:line="400" w:lineRule="exact"/>
        <w:ind w:right="46" w:rightChars="22"/>
        <w:rPr>
          <w:rFonts w:ascii="宋体" w:hAnsi="宋体"/>
          <w:b/>
          <w:szCs w:val="21"/>
        </w:rPr>
      </w:pPr>
      <w:r>
        <w:rPr>
          <w:rFonts w:hint="eastAsia" w:ascii="宋体" w:hAnsi="宋体"/>
          <w:b/>
          <w:szCs w:val="21"/>
        </w:rPr>
        <w:t>一、</w:t>
      </w:r>
      <w:bookmarkEnd w:id="11"/>
      <w:bookmarkEnd w:id="12"/>
      <w:bookmarkEnd w:id="13"/>
      <w:bookmarkEnd w:id="14"/>
      <w:r>
        <w:rPr>
          <w:rFonts w:hint="eastAsia" w:ascii="宋体" w:hAnsi="宋体"/>
          <w:b/>
          <w:szCs w:val="21"/>
        </w:rPr>
        <w:t>项目基本情况</w:t>
      </w:r>
    </w:p>
    <w:p>
      <w:pPr>
        <w:tabs>
          <w:tab w:val="left" w:pos="8505"/>
        </w:tabs>
        <w:snapToGrid w:val="0"/>
        <w:spacing w:line="400" w:lineRule="exact"/>
        <w:ind w:right="46" w:rightChars="22" w:firstLine="420" w:firstLineChars="200"/>
        <w:rPr>
          <w:rFonts w:ascii="宋体" w:hAnsi="宋体"/>
          <w:snapToGrid w:val="0"/>
          <w:kern w:val="0"/>
          <w:szCs w:val="21"/>
          <w:u w:val="single"/>
        </w:rPr>
      </w:pPr>
      <w:bookmarkStart w:id="15" w:name="_Toc144974482"/>
      <w:bookmarkStart w:id="16" w:name="_Toc152045514"/>
      <w:bookmarkStart w:id="17" w:name="_Toc179632530"/>
      <w:bookmarkStart w:id="18" w:name="_Toc152042290"/>
      <w:r>
        <w:rPr>
          <w:rFonts w:ascii="宋体" w:hAnsi="宋体"/>
          <w:snapToGrid w:val="0"/>
          <w:kern w:val="0"/>
          <w:szCs w:val="21"/>
        </w:rPr>
        <w:t>1</w:t>
      </w:r>
      <w:r>
        <w:rPr>
          <w:rFonts w:hint="eastAsia" w:ascii="宋体" w:hAnsi="宋体"/>
          <w:snapToGrid w:val="0"/>
          <w:kern w:val="0"/>
          <w:szCs w:val="21"/>
        </w:rPr>
        <w:t>.工程内容</w:t>
      </w:r>
      <w:r>
        <w:rPr>
          <w:rFonts w:ascii="宋体" w:hAnsi="宋体"/>
          <w:snapToGrid w:val="0"/>
          <w:kern w:val="0"/>
          <w:szCs w:val="21"/>
        </w:rPr>
        <w:t>：</w:t>
      </w:r>
    </w:p>
    <w:p>
      <w:pPr>
        <w:tabs>
          <w:tab w:val="left" w:pos="8505"/>
        </w:tabs>
        <w:snapToGrid w:val="0"/>
        <w:spacing w:line="400" w:lineRule="exact"/>
        <w:ind w:right="46" w:rightChars="22" w:firstLine="420" w:firstLineChars="200"/>
        <w:rPr>
          <w:rFonts w:ascii="宋体" w:hAnsi="宋体"/>
          <w:snapToGrid w:val="0"/>
          <w:kern w:val="0"/>
          <w:szCs w:val="21"/>
        </w:rPr>
      </w:pPr>
      <w:r>
        <w:rPr>
          <w:rFonts w:ascii="宋体" w:hAnsi="宋体"/>
          <w:snapToGrid w:val="0"/>
          <w:kern w:val="0"/>
          <w:szCs w:val="21"/>
        </w:rPr>
        <w:t>2</w:t>
      </w:r>
      <w:r>
        <w:rPr>
          <w:rFonts w:hint="eastAsia" w:ascii="宋体" w:hAnsi="宋体"/>
          <w:snapToGrid w:val="0"/>
          <w:kern w:val="0"/>
          <w:szCs w:val="21"/>
        </w:rPr>
        <w:t>.</w:t>
      </w:r>
      <w:r>
        <w:rPr>
          <w:rFonts w:ascii="宋体" w:hAnsi="宋体"/>
          <w:snapToGrid w:val="0"/>
          <w:kern w:val="0"/>
          <w:szCs w:val="21"/>
        </w:rPr>
        <w:t>招标内容：</w:t>
      </w:r>
    </w:p>
    <w:p>
      <w:pPr>
        <w:tabs>
          <w:tab w:val="left" w:pos="8505"/>
        </w:tabs>
        <w:snapToGrid w:val="0"/>
        <w:spacing w:line="400" w:lineRule="exact"/>
        <w:ind w:right="46" w:rightChars="22" w:firstLine="420" w:firstLineChars="200"/>
        <w:rPr>
          <w:rFonts w:ascii="宋体" w:hAnsi="宋体"/>
          <w:snapToGrid w:val="0"/>
          <w:kern w:val="0"/>
          <w:szCs w:val="21"/>
          <w:u w:val="single"/>
        </w:rPr>
      </w:pPr>
      <w:r>
        <w:rPr>
          <w:rFonts w:hint="eastAsia" w:ascii="宋体" w:hAnsi="宋体"/>
          <w:snapToGrid w:val="0"/>
          <w:kern w:val="0"/>
          <w:szCs w:val="21"/>
        </w:rPr>
        <w:t>3.标段划分：</w:t>
      </w:r>
    </w:p>
    <w:p>
      <w:pPr>
        <w:tabs>
          <w:tab w:val="left" w:pos="1455"/>
        </w:tabs>
        <w:spacing w:line="440" w:lineRule="exact"/>
        <w:rPr>
          <w:rFonts w:ascii="宋体" w:hAnsi="宋体"/>
          <w:b/>
          <w:szCs w:val="21"/>
        </w:rPr>
      </w:pPr>
      <w:r>
        <w:rPr>
          <w:rFonts w:hint="eastAsia" w:ascii="宋体" w:hAnsi="宋体"/>
          <w:b/>
          <w:szCs w:val="21"/>
        </w:rPr>
        <w:t>二、</w:t>
      </w:r>
      <w:bookmarkEnd w:id="15"/>
      <w:bookmarkEnd w:id="16"/>
      <w:bookmarkEnd w:id="17"/>
      <w:bookmarkEnd w:id="18"/>
      <w:r>
        <w:rPr>
          <w:rFonts w:hint="eastAsia" w:ascii="宋体" w:hAnsi="宋体"/>
          <w:b/>
          <w:szCs w:val="21"/>
        </w:rPr>
        <w:t>投标企业应具有的条件</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1.</w:t>
      </w:r>
      <w:r>
        <w:rPr>
          <w:rFonts w:ascii="宋体" w:hAnsi="宋体"/>
          <w:szCs w:val="21"/>
          <w:u w:val="single"/>
        </w:rPr>
        <w:t>对投标企业的资质</w:t>
      </w:r>
      <w:r>
        <w:rPr>
          <w:rFonts w:hint="eastAsia" w:ascii="宋体" w:hAnsi="宋体"/>
          <w:szCs w:val="21"/>
          <w:u w:val="single"/>
        </w:rPr>
        <w:t>要求</w:t>
      </w:r>
      <w:r>
        <w:rPr>
          <w:rFonts w:ascii="宋体" w:hAnsi="宋体"/>
          <w:szCs w:val="21"/>
          <w:u w:val="single"/>
        </w:rPr>
        <w:t>为</w:t>
      </w:r>
      <w:r>
        <w:rPr>
          <w:rFonts w:hint="eastAsia" w:ascii="宋体" w:hAnsi="宋体"/>
          <w:szCs w:val="21"/>
          <w:u w:val="single"/>
        </w:rPr>
        <w:t>：</w:t>
      </w:r>
    </w:p>
    <w:p>
      <w:pPr>
        <w:tabs>
          <w:tab w:val="left" w:pos="1455"/>
        </w:tabs>
        <w:spacing w:line="440" w:lineRule="exact"/>
        <w:ind w:firstLine="420" w:firstLineChars="200"/>
        <w:jc w:val="left"/>
        <w:rPr>
          <w:rFonts w:ascii="宋体" w:hAnsi="宋体"/>
          <w:szCs w:val="21"/>
          <w:u w:val="single"/>
        </w:rPr>
      </w:pPr>
      <w:r>
        <w:rPr>
          <w:rFonts w:ascii="宋体" w:hAnsi="宋体"/>
          <w:szCs w:val="21"/>
          <w:u w:val="single"/>
        </w:rPr>
        <w:t>…</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2.</w:t>
      </w:r>
      <w:r>
        <w:rPr>
          <w:rFonts w:ascii="宋体" w:hAnsi="宋体"/>
          <w:szCs w:val="21"/>
          <w:u w:val="single"/>
        </w:rPr>
        <w:t>对</w:t>
      </w:r>
      <w:r>
        <w:rPr>
          <w:rFonts w:hint="eastAsia" w:ascii="宋体" w:hAnsi="宋体"/>
          <w:szCs w:val="21"/>
          <w:u w:val="single"/>
        </w:rPr>
        <w:t>主要人员</w:t>
      </w:r>
      <w:r>
        <w:rPr>
          <w:rFonts w:ascii="宋体" w:hAnsi="宋体"/>
          <w:szCs w:val="21"/>
          <w:u w:val="single"/>
        </w:rPr>
        <w:t>要求</w:t>
      </w:r>
      <w:r>
        <w:rPr>
          <w:rFonts w:hint="eastAsia" w:ascii="宋体" w:hAnsi="宋体"/>
          <w:szCs w:val="21"/>
          <w:u w:val="single"/>
        </w:rPr>
        <w:t>：</w:t>
      </w:r>
    </w:p>
    <w:p>
      <w:pPr>
        <w:tabs>
          <w:tab w:val="left" w:pos="1455"/>
        </w:tabs>
        <w:spacing w:line="440" w:lineRule="exact"/>
        <w:ind w:firstLine="420" w:firstLineChars="200"/>
        <w:jc w:val="left"/>
        <w:rPr>
          <w:rFonts w:ascii="宋体" w:hAnsi="宋体"/>
          <w:szCs w:val="21"/>
          <w:u w:val="single"/>
        </w:rPr>
      </w:pPr>
      <w:r>
        <w:rPr>
          <w:rFonts w:ascii="宋体" w:hAnsi="宋体"/>
          <w:szCs w:val="21"/>
          <w:u w:val="single"/>
        </w:rPr>
        <w:t>…</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3.本次招标接受/不接受联合体投标</w:t>
      </w:r>
      <w:r>
        <w:rPr>
          <w:rFonts w:ascii="宋体" w:hAnsi="宋体"/>
          <w:szCs w:val="21"/>
          <w:u w:val="single"/>
        </w:rPr>
        <w:t>。</w:t>
      </w:r>
    </w:p>
    <w:p>
      <w:pPr>
        <w:tabs>
          <w:tab w:val="left" w:pos="1455"/>
        </w:tabs>
        <w:spacing w:line="440" w:lineRule="exact"/>
        <w:rPr>
          <w:rFonts w:ascii="宋体" w:hAnsi="宋体"/>
          <w:b/>
          <w:szCs w:val="21"/>
        </w:rPr>
      </w:pPr>
      <w:bookmarkStart w:id="19" w:name="_Toc152045515"/>
      <w:bookmarkStart w:id="20" w:name="_Toc152042291"/>
      <w:bookmarkStart w:id="21" w:name="_Toc144974483"/>
      <w:bookmarkStart w:id="22" w:name="_Toc179632531"/>
      <w:r>
        <w:rPr>
          <w:rFonts w:hint="eastAsia" w:ascii="宋体" w:hAnsi="宋体"/>
          <w:b/>
          <w:szCs w:val="21"/>
        </w:rPr>
        <w:t>三、</w:t>
      </w:r>
      <w:r>
        <w:rPr>
          <w:rFonts w:hint="eastAsia" w:ascii="宋体" w:hAnsi="宋体"/>
          <w:b/>
          <w:bCs/>
          <w:szCs w:val="21"/>
        </w:rPr>
        <w:t>资格审查办法和方式</w:t>
      </w:r>
    </w:p>
    <w:p>
      <w:pPr>
        <w:tabs>
          <w:tab w:val="left" w:pos="1455"/>
        </w:tabs>
        <w:spacing w:line="440" w:lineRule="exact"/>
        <w:ind w:firstLine="420" w:firstLineChars="200"/>
        <w:rPr>
          <w:rFonts w:ascii="宋体" w:hAnsi="宋体"/>
          <w:szCs w:val="21"/>
        </w:rPr>
      </w:pPr>
      <w:r>
        <w:rPr>
          <w:rFonts w:hint="eastAsia" w:ascii="宋体" w:hAnsi="宋体"/>
          <w:szCs w:val="21"/>
        </w:rPr>
        <w:t>资格后审/资格预审，合格制/有限数量制。</w:t>
      </w:r>
    </w:p>
    <w:p>
      <w:pPr>
        <w:tabs>
          <w:tab w:val="left" w:pos="1455"/>
        </w:tabs>
        <w:spacing w:line="440" w:lineRule="exact"/>
        <w:rPr>
          <w:rFonts w:ascii="宋体" w:hAnsi="宋体"/>
          <w:szCs w:val="21"/>
        </w:rPr>
      </w:pPr>
      <w:r>
        <w:rPr>
          <w:rFonts w:hint="eastAsia" w:ascii="宋体" w:hAnsi="宋体"/>
          <w:b/>
          <w:bCs/>
          <w:szCs w:val="21"/>
        </w:rPr>
        <w:t>四、评标办法</w:t>
      </w:r>
    </w:p>
    <w:p>
      <w:pPr>
        <w:tabs>
          <w:tab w:val="left" w:pos="1455"/>
        </w:tabs>
        <w:spacing w:line="440" w:lineRule="exact"/>
        <w:ind w:firstLine="422" w:firstLineChars="200"/>
        <w:rPr>
          <w:rFonts w:ascii="宋体" w:hAnsi="宋体"/>
          <w:szCs w:val="21"/>
        </w:rPr>
      </w:pPr>
      <w:r>
        <w:rPr>
          <w:rFonts w:hint="eastAsia" w:ascii="宋体" w:hAnsi="宋体"/>
          <w:b/>
          <w:bCs/>
          <w:szCs w:val="21"/>
        </w:rPr>
        <w:t>五、</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六、</w:t>
      </w:r>
      <w:r>
        <w:rPr>
          <w:rFonts w:ascii="宋体" w:hAnsi="宋体"/>
          <w:b/>
          <w:bCs/>
          <w:szCs w:val="21"/>
          <w:highlight w:val="yellow"/>
        </w:rPr>
        <w:t>招标文件的获取</w:t>
      </w:r>
      <w:bookmarkEnd w:id="19"/>
      <w:bookmarkEnd w:id="20"/>
      <w:bookmarkEnd w:id="21"/>
      <w:bookmarkEnd w:id="22"/>
    </w:p>
    <w:p>
      <w:pPr>
        <w:tabs>
          <w:tab w:val="left" w:pos="1455"/>
        </w:tabs>
        <w:spacing w:line="440" w:lineRule="exact"/>
        <w:ind w:firstLine="420" w:firstLineChars="200"/>
        <w:rPr>
          <w:rFonts w:ascii="宋体" w:hAnsi="宋体"/>
          <w:szCs w:val="21"/>
          <w:highlight w:val="yellow"/>
        </w:rPr>
      </w:pPr>
      <w:bookmarkStart w:id="23" w:name="_Toc144974484"/>
      <w:bookmarkStart w:id="24" w:name="_Toc179632532"/>
      <w:bookmarkStart w:id="25" w:name="_Toc152042292"/>
      <w:bookmarkStart w:id="26" w:name="_Toc152045516"/>
      <w:r>
        <w:rPr>
          <w:rFonts w:hint="eastAsia" w:ascii="宋体" w:hAnsi="宋体"/>
          <w:szCs w:val="21"/>
          <w:highlight w:val="yellow"/>
        </w:rPr>
        <w:t>开标时间前在全国公共资源交易平台（山东省青岛市）青岛市公共资源交易电子服务系统（http://ggzy.qingdao.gov.cn）本项目招标公告页面免费下载招标文件。</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七、</w:t>
      </w:r>
      <w:r>
        <w:rPr>
          <w:rFonts w:ascii="宋体" w:hAnsi="宋体"/>
          <w:b/>
          <w:bCs/>
          <w:szCs w:val="21"/>
          <w:highlight w:val="yellow"/>
        </w:rPr>
        <w:t>投标文件的递交</w:t>
      </w:r>
      <w:bookmarkEnd w:id="23"/>
      <w:bookmarkEnd w:id="24"/>
      <w:bookmarkEnd w:id="25"/>
      <w:bookmarkEnd w:id="26"/>
    </w:p>
    <w:p>
      <w:pPr>
        <w:tabs>
          <w:tab w:val="left" w:pos="1455"/>
        </w:tabs>
        <w:spacing w:line="440" w:lineRule="exact"/>
        <w:ind w:firstLine="420" w:firstLineChars="200"/>
        <w:rPr>
          <w:rFonts w:ascii="宋体" w:hAnsi="宋体"/>
          <w:szCs w:val="21"/>
          <w:highlight w:val="yellow"/>
        </w:rPr>
      </w:pPr>
      <w:bookmarkStart w:id="27" w:name="_Toc179632533"/>
      <w:bookmarkStart w:id="28" w:name="_Toc157499355"/>
      <w:r>
        <w:rPr>
          <w:rFonts w:hint="eastAsia" w:ascii="宋体" w:hAnsi="宋体"/>
          <w:szCs w:val="21"/>
          <w:highlight w:val="yellow"/>
        </w:rPr>
        <w:t>投标人应当在投标截止时间前，通过【青岛市公共资源投标文件制作工具】上传投标文件。本项目不接受纸质投标文件。</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八、投标截止时间、开标时间及地点</w:t>
      </w:r>
    </w:p>
    <w:p>
      <w:pPr>
        <w:tabs>
          <w:tab w:val="left" w:pos="1455"/>
        </w:tabs>
        <w:spacing w:line="440" w:lineRule="exact"/>
        <w:ind w:firstLine="420" w:firstLineChars="200"/>
        <w:rPr>
          <w:rFonts w:ascii="宋体" w:hAnsi="宋体"/>
          <w:bCs/>
          <w:szCs w:val="21"/>
          <w:highlight w:val="yellow"/>
          <w:u w:val="single"/>
        </w:rPr>
      </w:pPr>
      <w:r>
        <w:rPr>
          <w:rFonts w:hint="eastAsia" w:ascii="宋体" w:hAnsi="宋体"/>
          <w:bCs/>
          <w:szCs w:val="21"/>
          <w:highlight w:val="yellow"/>
        </w:rPr>
        <w:t>投标截止时间、开标时间：</w:t>
      </w:r>
    </w:p>
    <w:p>
      <w:pPr>
        <w:tabs>
          <w:tab w:val="left" w:pos="1455"/>
        </w:tabs>
        <w:spacing w:line="440" w:lineRule="exact"/>
        <w:ind w:firstLine="420" w:firstLineChars="200"/>
        <w:rPr>
          <w:rFonts w:ascii="宋体" w:hAnsi="宋体"/>
          <w:szCs w:val="21"/>
          <w:highlight w:val="yellow"/>
          <w:u w:val="single"/>
        </w:rPr>
      </w:pPr>
      <w:r>
        <w:rPr>
          <w:rFonts w:hint="eastAsia" w:ascii="宋体" w:hAnsi="宋体"/>
          <w:bCs/>
          <w:szCs w:val="21"/>
          <w:highlight w:val="yellow"/>
        </w:rPr>
        <w:t>开标地点：</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九、发布公告的媒介</w:t>
      </w:r>
      <w:bookmarkEnd w:id="27"/>
      <w:bookmarkEnd w:id="28"/>
    </w:p>
    <w:p>
      <w:pPr>
        <w:tabs>
          <w:tab w:val="left" w:pos="1455"/>
        </w:tabs>
        <w:spacing w:line="440" w:lineRule="exact"/>
        <w:ind w:firstLine="420" w:firstLineChars="200"/>
        <w:rPr>
          <w:rFonts w:ascii="宋体" w:hAnsi="宋体"/>
          <w:szCs w:val="21"/>
        </w:rPr>
      </w:pPr>
      <w:r>
        <w:rPr>
          <w:rFonts w:hint="eastAsia" w:ascii="宋体" w:hAnsi="宋体"/>
          <w:szCs w:val="21"/>
          <w:highlight w:val="yellow"/>
        </w:rPr>
        <w:t>本次招标公告同时在全国公共资源交易平台（山东省青岛市）青岛市公共资源交易电子服务系统（http://ggzy.qingdao.gov.cn）上发布。招标文件的下载、澄清和修改均在全国公共资源交易平台（山东省青岛市）青岛市公共资源交易电子服务系统（http://ggzy.qingdao.gov.cn）招标公告页面。</w:t>
      </w:r>
    </w:p>
    <w:p>
      <w:pPr>
        <w:tabs>
          <w:tab w:val="left" w:pos="1455"/>
        </w:tabs>
        <w:spacing w:line="440" w:lineRule="exact"/>
        <w:rPr>
          <w:rFonts w:ascii="宋体" w:hAnsi="宋体"/>
          <w:b/>
          <w:bCs/>
          <w:szCs w:val="21"/>
        </w:rPr>
      </w:pPr>
      <w:r>
        <w:rPr>
          <w:rFonts w:hint="eastAsia" w:ascii="宋体" w:hAnsi="宋体"/>
          <w:b/>
          <w:bCs/>
          <w:szCs w:val="21"/>
        </w:rPr>
        <w:t>十、其他说明</w:t>
      </w:r>
    </w:p>
    <w:p>
      <w:pPr>
        <w:tabs>
          <w:tab w:val="left" w:pos="1455"/>
        </w:tabs>
        <w:spacing w:line="440" w:lineRule="exact"/>
        <w:ind w:firstLine="420" w:firstLineChars="200"/>
        <w:rPr>
          <w:rFonts w:ascii="宋体" w:hAnsi="宋体"/>
          <w:color w:val="0000FF"/>
          <w:szCs w:val="21"/>
        </w:rPr>
      </w:pPr>
      <w:r>
        <w:rPr>
          <w:rFonts w:hint="eastAsia" w:ascii="宋体" w:hAnsi="宋体"/>
          <w:color w:val="0000FF"/>
          <w:szCs w:val="21"/>
        </w:rPr>
        <w:t>1．本工程无保密内容。</w:t>
      </w:r>
    </w:p>
    <w:p>
      <w:pPr>
        <w:tabs>
          <w:tab w:val="left" w:pos="1455"/>
        </w:tabs>
        <w:spacing w:line="440" w:lineRule="exact"/>
        <w:ind w:firstLine="420" w:firstLineChars="200"/>
        <w:rPr>
          <w:rFonts w:hint="eastAsia" w:ascii="宋体" w:hAnsi="宋体"/>
          <w:color w:val="0000FF"/>
          <w:szCs w:val="21"/>
        </w:rPr>
      </w:pPr>
      <w:r>
        <w:rPr>
          <w:rFonts w:hint="eastAsia" w:ascii="宋体" w:hAnsi="宋体"/>
          <w:color w:val="0000FF"/>
          <w:szCs w:val="21"/>
        </w:rPr>
        <w:t>2．投诉举报电话：</w:t>
      </w:r>
    </w:p>
    <w:p>
      <w:pPr>
        <w:tabs>
          <w:tab w:val="left" w:pos="1455"/>
        </w:tabs>
        <w:spacing w:line="440" w:lineRule="exact"/>
        <w:ind w:firstLine="420" w:firstLineChars="200"/>
        <w:rPr>
          <w:rFonts w:hint="eastAsia" w:ascii="宋体" w:hAnsi="宋体"/>
          <w:color w:val="0000FF"/>
          <w:szCs w:val="21"/>
        </w:rPr>
      </w:pPr>
      <w:r>
        <w:rPr>
          <w:rFonts w:hint="eastAsia" w:ascii="宋体" w:hAnsi="宋体"/>
          <w:color w:val="0000FF"/>
          <w:szCs w:val="21"/>
        </w:rPr>
        <w:t>3．网上技术支持电话：0532-85871505</w:t>
      </w: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pStyle w:val="2"/>
        <w:spacing w:beforeLines="0" w:afterLines="0" w:line="400" w:lineRule="exact"/>
      </w:pPr>
      <w:bookmarkStart w:id="29" w:name="_Toc184635068"/>
      <w:r>
        <w:rPr>
          <w:rFonts w:hint="eastAsia"/>
        </w:rPr>
        <w:t>第一章  投标邀请书</w:t>
      </w:r>
    </w:p>
    <w:p>
      <w:pPr>
        <w:tabs>
          <w:tab w:val="left" w:pos="1455"/>
        </w:tabs>
        <w:spacing w:line="360" w:lineRule="auto"/>
        <w:rPr>
          <w:rFonts w:hint="eastAsia" w:ascii="宋体" w:hAnsi="宋体"/>
          <w:szCs w:val="21"/>
          <w:u w:val="single"/>
        </w:rPr>
      </w:pPr>
    </w:p>
    <w:p>
      <w:pPr>
        <w:tabs>
          <w:tab w:val="left" w:pos="1455"/>
        </w:tabs>
        <w:spacing w:line="360" w:lineRule="auto"/>
        <w:rPr>
          <w:rFonts w:ascii="宋体" w:hAnsi="宋体"/>
          <w:szCs w:val="21"/>
        </w:rPr>
      </w:pPr>
      <w:r>
        <w:rPr>
          <w:rFonts w:hint="eastAsia" w:ascii="宋体" w:hAnsi="宋体"/>
          <w:szCs w:val="21"/>
          <w:highlight w:val="yellow"/>
          <w:u w:val="single"/>
        </w:rPr>
        <w:t xml:space="preserve">                     </w:t>
      </w:r>
      <w:r>
        <w:rPr>
          <w:rFonts w:hint="eastAsia" w:ascii="宋体" w:hAnsi="宋体"/>
          <w:szCs w:val="21"/>
          <w:highlight w:val="yellow"/>
        </w:rPr>
        <w:t>（被邀请单位名称）:</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项目名称：</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工程地点：</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资金来源：</w:t>
      </w:r>
      <w:r>
        <w:rPr>
          <w:rFonts w:hint="eastAsia" w:ascii="宋体" w:hAnsi="宋体"/>
          <w:snapToGrid w:val="0"/>
          <w:kern w:val="0"/>
          <w:szCs w:val="21"/>
          <w:u w:val="single"/>
        </w:rPr>
        <w:t xml:space="preserve">                </w:t>
      </w:r>
      <w:r>
        <w:rPr>
          <w:rFonts w:hint="eastAsia" w:ascii="宋体" w:hAnsi="宋体"/>
          <w:snapToGrid w:val="0"/>
          <w:kern w:val="0"/>
          <w:szCs w:val="21"/>
        </w:rPr>
        <w:t xml:space="preserve">   出资比例：</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招标工程类型：</w:t>
      </w:r>
      <w:r>
        <w:rPr>
          <w:rFonts w:hint="eastAsia" w:ascii="宋体" w:hAnsi="宋体"/>
          <w:snapToGrid w:val="0"/>
          <w:kern w:val="0"/>
          <w:szCs w:val="21"/>
          <w:u w:val="single"/>
        </w:rPr>
        <w:t xml:space="preserve">                               </w:t>
      </w:r>
    </w:p>
    <w:p>
      <w:pPr>
        <w:tabs>
          <w:tab w:val="left" w:pos="8505"/>
        </w:tabs>
        <w:snapToGrid w:val="0"/>
        <w:spacing w:line="400" w:lineRule="exact"/>
        <w:ind w:right="46" w:rightChars="22"/>
        <w:jc w:val="left"/>
        <w:rPr>
          <w:rFonts w:ascii="宋体" w:hAnsi="宋体"/>
          <w:snapToGrid w:val="0"/>
          <w:kern w:val="0"/>
          <w:szCs w:val="21"/>
          <w:u w:val="single"/>
        </w:rPr>
      </w:pPr>
      <w:r>
        <w:rPr>
          <w:rFonts w:hint="eastAsia" w:ascii="宋体" w:hAnsi="宋体"/>
          <w:snapToGrid w:val="0"/>
          <w:kern w:val="0"/>
          <w:szCs w:val="21"/>
        </w:rPr>
        <w:t>本项目总投资额：</w:t>
      </w:r>
      <w:r>
        <w:rPr>
          <w:rFonts w:hint="eastAsia" w:ascii="宋体" w:hAnsi="宋体"/>
          <w:snapToGrid w:val="0"/>
          <w:kern w:val="0"/>
          <w:szCs w:val="21"/>
          <w:u w:val="single"/>
        </w:rPr>
        <w:t xml:space="preserve">      </w:t>
      </w:r>
      <w:r>
        <w:rPr>
          <w:rFonts w:hint="eastAsia" w:ascii="宋体" w:hAnsi="宋体"/>
          <w:szCs w:val="21"/>
          <w:u w:val="single"/>
        </w:rPr>
        <w:t>万元</w:t>
      </w:r>
    </w:p>
    <w:p>
      <w:pPr>
        <w:tabs>
          <w:tab w:val="left" w:pos="8505"/>
        </w:tabs>
        <w:snapToGrid w:val="0"/>
        <w:spacing w:line="400" w:lineRule="exact"/>
        <w:ind w:right="46" w:rightChars="22"/>
        <w:jc w:val="left"/>
        <w:rPr>
          <w:rFonts w:ascii="宋体" w:hAnsi="宋体"/>
          <w:snapToGrid w:val="0"/>
          <w:kern w:val="0"/>
          <w:szCs w:val="21"/>
          <w:u w:val="single"/>
        </w:rPr>
      </w:pPr>
      <w:r>
        <w:rPr>
          <w:rFonts w:hint="eastAsia" w:ascii="宋体" w:hAnsi="宋体"/>
          <w:snapToGrid w:val="0"/>
          <w:kern w:val="0"/>
          <w:szCs w:val="21"/>
        </w:rPr>
        <w:t>工程造价：</w:t>
      </w:r>
      <w:r>
        <w:rPr>
          <w:rFonts w:hint="eastAsia" w:ascii="宋体" w:hAnsi="宋体"/>
          <w:snapToGrid w:val="0"/>
          <w:kern w:val="0"/>
          <w:szCs w:val="21"/>
          <w:u w:val="single"/>
        </w:rPr>
        <w:t xml:space="preserve">       万元   </w:t>
      </w:r>
    </w:p>
    <w:p>
      <w:pPr>
        <w:tabs>
          <w:tab w:val="left" w:pos="8505"/>
        </w:tabs>
        <w:snapToGrid w:val="0"/>
        <w:spacing w:line="400" w:lineRule="exact"/>
        <w:ind w:right="46" w:rightChars="22"/>
        <w:jc w:val="left"/>
        <w:rPr>
          <w:rFonts w:ascii="宋体" w:hAnsi="宋体"/>
          <w:snapToGrid w:val="0"/>
          <w:kern w:val="0"/>
          <w:szCs w:val="21"/>
        </w:rPr>
      </w:pPr>
      <w:r>
        <w:rPr>
          <w:rFonts w:hint="eastAsia" w:ascii="宋体" w:hAnsi="宋体"/>
          <w:snapToGrid w:val="0"/>
          <w:kern w:val="0"/>
          <w:szCs w:val="21"/>
        </w:rPr>
        <w:t>技术等级：</w:t>
      </w:r>
      <w:r>
        <w:rPr>
          <w:rFonts w:hint="eastAsia" w:ascii="宋体" w:hAnsi="宋体"/>
          <w:snapToGrid w:val="0"/>
          <w:kern w:val="0"/>
          <w:szCs w:val="21"/>
          <w:u w:val="single"/>
        </w:rPr>
        <w:t xml:space="preserve">             </w:t>
      </w:r>
      <w:r>
        <w:rPr>
          <w:rFonts w:hint="eastAsia" w:ascii="宋体" w:hAnsi="宋体"/>
          <w:snapToGrid w:val="0"/>
          <w:kern w:val="0"/>
          <w:szCs w:val="21"/>
        </w:rPr>
        <w:t xml:space="preserve">            工程规模：</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计划文号：</w:t>
      </w:r>
      <w:r>
        <w:rPr>
          <w:rFonts w:hint="eastAsia" w:ascii="宋体" w:hAnsi="宋体"/>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建设单位：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建设单位联系人：</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建设单位联系电话：</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rPr>
      </w:pPr>
      <w:r>
        <w:rPr>
          <w:rFonts w:hint="eastAsia" w:ascii="宋体" w:hAnsi="宋体"/>
          <w:snapToGrid w:val="0"/>
          <w:kern w:val="0"/>
          <w:szCs w:val="21"/>
        </w:rPr>
        <w:t>招标单位联系人：</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招标单位联系电话：</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招标代理单位：</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招标代理单位联系人：</w:t>
      </w:r>
      <w:r>
        <w:rPr>
          <w:rFonts w:hint="eastAsia" w:ascii="宋体" w:hAnsi="宋体"/>
          <w:szCs w:val="21"/>
          <w:u w:val="single"/>
        </w:rPr>
        <w:t xml:space="preserve">     </w:t>
      </w:r>
      <w:r>
        <w:rPr>
          <w:rFonts w:hint="eastAsia" w:ascii="宋体" w:hAnsi="宋体"/>
          <w:szCs w:val="21"/>
        </w:rPr>
        <w:t xml:space="preserve">               招标代理单位联系电话：</w:t>
      </w:r>
      <w:r>
        <w:rPr>
          <w:rFonts w:hint="eastAsia" w:ascii="宋体" w:hAnsi="宋体"/>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全市统一项目编码：</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snapToGrid w:val="0"/>
          <w:kern w:val="0"/>
          <w:szCs w:val="21"/>
          <w:u w:val="single"/>
        </w:rPr>
      </w:pPr>
      <w:r>
        <w:rPr>
          <w:rFonts w:hint="eastAsia" w:ascii="宋体" w:hAnsi="宋体"/>
          <w:snapToGrid w:val="0"/>
          <w:kern w:val="0"/>
          <w:szCs w:val="21"/>
        </w:rPr>
        <w:t>是否绿色通道项目：</w:t>
      </w:r>
      <w:r>
        <w:rPr>
          <w:rFonts w:hint="eastAsia" w:ascii="宋体" w:hAnsi="宋体"/>
          <w:snapToGrid w:val="0"/>
          <w:kern w:val="0"/>
          <w:szCs w:val="21"/>
          <w:u w:val="single"/>
        </w:rPr>
        <w:t xml:space="preserve">         </w:t>
      </w:r>
    </w:p>
    <w:p>
      <w:pPr>
        <w:tabs>
          <w:tab w:val="left" w:pos="8505"/>
        </w:tabs>
        <w:snapToGrid w:val="0"/>
        <w:spacing w:line="400" w:lineRule="exact"/>
        <w:ind w:right="46" w:rightChars="22"/>
        <w:rPr>
          <w:rFonts w:ascii="宋体" w:hAnsi="宋体"/>
          <w:b/>
          <w:szCs w:val="21"/>
        </w:rPr>
      </w:pPr>
      <w:r>
        <w:rPr>
          <w:rFonts w:hint="eastAsia" w:ascii="宋体" w:hAnsi="宋体"/>
          <w:b/>
          <w:szCs w:val="21"/>
        </w:rPr>
        <w:t>一、项目基本情况</w:t>
      </w:r>
    </w:p>
    <w:p>
      <w:pPr>
        <w:tabs>
          <w:tab w:val="left" w:pos="8505"/>
        </w:tabs>
        <w:snapToGrid w:val="0"/>
        <w:spacing w:line="400" w:lineRule="exact"/>
        <w:ind w:right="46" w:rightChars="22" w:firstLine="420" w:firstLineChars="200"/>
        <w:rPr>
          <w:rFonts w:ascii="宋体" w:hAnsi="宋体"/>
          <w:snapToGrid w:val="0"/>
          <w:kern w:val="0"/>
          <w:szCs w:val="21"/>
          <w:u w:val="single"/>
        </w:rPr>
      </w:pPr>
      <w:r>
        <w:rPr>
          <w:rFonts w:ascii="宋体" w:hAnsi="宋体"/>
          <w:snapToGrid w:val="0"/>
          <w:kern w:val="0"/>
          <w:szCs w:val="21"/>
        </w:rPr>
        <w:t>1</w:t>
      </w:r>
      <w:r>
        <w:rPr>
          <w:rFonts w:hint="eastAsia" w:ascii="宋体" w:hAnsi="宋体"/>
          <w:snapToGrid w:val="0"/>
          <w:kern w:val="0"/>
          <w:szCs w:val="21"/>
        </w:rPr>
        <w:t>.工程内容</w:t>
      </w:r>
      <w:r>
        <w:rPr>
          <w:rFonts w:ascii="宋体" w:hAnsi="宋体"/>
          <w:snapToGrid w:val="0"/>
          <w:kern w:val="0"/>
          <w:szCs w:val="21"/>
        </w:rPr>
        <w:t>：</w:t>
      </w:r>
      <w:r>
        <w:rPr>
          <w:rFonts w:hint="eastAsia" w:ascii="宋体" w:hAnsi="宋体"/>
          <w:snapToGrid w:val="0"/>
          <w:kern w:val="0"/>
          <w:szCs w:val="21"/>
          <w:u w:val="single"/>
        </w:rPr>
        <w:t xml:space="preserve">            </w:t>
      </w:r>
    </w:p>
    <w:p>
      <w:pPr>
        <w:tabs>
          <w:tab w:val="left" w:pos="8505"/>
        </w:tabs>
        <w:snapToGrid w:val="0"/>
        <w:spacing w:line="400" w:lineRule="exact"/>
        <w:ind w:right="46" w:rightChars="22" w:firstLine="420" w:firstLineChars="200"/>
        <w:rPr>
          <w:rFonts w:ascii="宋体" w:hAnsi="宋体"/>
          <w:snapToGrid w:val="0"/>
          <w:kern w:val="0"/>
          <w:szCs w:val="21"/>
        </w:rPr>
      </w:pPr>
      <w:r>
        <w:rPr>
          <w:rFonts w:ascii="宋体" w:hAnsi="宋体"/>
          <w:snapToGrid w:val="0"/>
          <w:kern w:val="0"/>
          <w:szCs w:val="21"/>
        </w:rPr>
        <w:t>2</w:t>
      </w:r>
      <w:r>
        <w:rPr>
          <w:rFonts w:hint="eastAsia" w:ascii="宋体" w:hAnsi="宋体"/>
          <w:snapToGrid w:val="0"/>
          <w:kern w:val="0"/>
          <w:szCs w:val="21"/>
        </w:rPr>
        <w:t>.</w:t>
      </w:r>
      <w:r>
        <w:rPr>
          <w:rFonts w:ascii="宋体" w:hAnsi="宋体"/>
          <w:snapToGrid w:val="0"/>
          <w:kern w:val="0"/>
          <w:szCs w:val="21"/>
        </w:rPr>
        <w:t>招标内容：</w:t>
      </w:r>
      <w:r>
        <w:rPr>
          <w:rFonts w:hint="eastAsia" w:ascii="宋体" w:hAnsi="宋体"/>
          <w:snapToGrid w:val="0"/>
          <w:kern w:val="0"/>
          <w:szCs w:val="21"/>
          <w:u w:val="single"/>
        </w:rPr>
        <w:t xml:space="preserve">            </w:t>
      </w:r>
    </w:p>
    <w:p>
      <w:pPr>
        <w:tabs>
          <w:tab w:val="left" w:pos="8505"/>
        </w:tabs>
        <w:snapToGrid w:val="0"/>
        <w:spacing w:line="400" w:lineRule="exact"/>
        <w:ind w:right="46" w:rightChars="22" w:firstLine="420" w:firstLineChars="200"/>
        <w:rPr>
          <w:rFonts w:ascii="宋体" w:hAnsi="宋体"/>
          <w:snapToGrid w:val="0"/>
          <w:kern w:val="0"/>
          <w:szCs w:val="21"/>
          <w:u w:val="single"/>
        </w:rPr>
      </w:pPr>
      <w:r>
        <w:rPr>
          <w:rFonts w:hint="eastAsia" w:ascii="宋体" w:hAnsi="宋体"/>
          <w:snapToGrid w:val="0"/>
          <w:kern w:val="0"/>
          <w:szCs w:val="21"/>
        </w:rPr>
        <w:t>3.标段划分：</w:t>
      </w:r>
      <w:r>
        <w:rPr>
          <w:rFonts w:hint="eastAsia" w:ascii="宋体" w:hAnsi="宋体"/>
          <w:snapToGrid w:val="0"/>
          <w:kern w:val="0"/>
          <w:szCs w:val="21"/>
          <w:u w:val="single"/>
        </w:rPr>
        <w:t xml:space="preserve">              </w:t>
      </w:r>
    </w:p>
    <w:p>
      <w:pPr>
        <w:tabs>
          <w:tab w:val="left" w:pos="1455"/>
        </w:tabs>
        <w:spacing w:line="440" w:lineRule="exact"/>
        <w:rPr>
          <w:rFonts w:ascii="宋体" w:hAnsi="宋体"/>
          <w:b/>
          <w:szCs w:val="21"/>
        </w:rPr>
      </w:pPr>
      <w:r>
        <w:rPr>
          <w:rFonts w:hint="eastAsia" w:ascii="宋体" w:hAnsi="宋体"/>
          <w:b/>
          <w:szCs w:val="21"/>
        </w:rPr>
        <w:t>二、投标企业应具有的条件</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1.</w:t>
      </w:r>
      <w:r>
        <w:rPr>
          <w:rFonts w:ascii="宋体" w:hAnsi="宋体"/>
          <w:szCs w:val="21"/>
          <w:u w:val="single"/>
        </w:rPr>
        <w:t>对投标企业的资质</w:t>
      </w:r>
      <w:r>
        <w:rPr>
          <w:rFonts w:hint="eastAsia" w:ascii="宋体" w:hAnsi="宋体"/>
          <w:szCs w:val="21"/>
          <w:u w:val="single"/>
        </w:rPr>
        <w:t>要求</w:t>
      </w:r>
      <w:r>
        <w:rPr>
          <w:rFonts w:ascii="宋体" w:hAnsi="宋体"/>
          <w:szCs w:val="21"/>
          <w:u w:val="single"/>
        </w:rPr>
        <w:t>为</w:t>
      </w:r>
      <w:r>
        <w:rPr>
          <w:rFonts w:hint="eastAsia" w:ascii="宋体" w:hAnsi="宋体"/>
          <w:szCs w:val="21"/>
          <w:u w:val="single"/>
        </w:rPr>
        <w:t>：</w:t>
      </w:r>
    </w:p>
    <w:p>
      <w:pPr>
        <w:tabs>
          <w:tab w:val="left" w:pos="1455"/>
        </w:tabs>
        <w:spacing w:line="440" w:lineRule="exact"/>
        <w:ind w:firstLine="420" w:firstLineChars="200"/>
        <w:jc w:val="left"/>
        <w:rPr>
          <w:rFonts w:ascii="宋体" w:hAnsi="宋体"/>
          <w:szCs w:val="21"/>
          <w:u w:val="single"/>
        </w:rPr>
      </w:pPr>
      <w:r>
        <w:rPr>
          <w:rFonts w:ascii="宋体" w:hAnsi="宋体"/>
          <w:szCs w:val="21"/>
          <w:u w:val="single"/>
        </w:rPr>
        <w:t>…</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2.</w:t>
      </w:r>
      <w:r>
        <w:rPr>
          <w:rFonts w:ascii="宋体" w:hAnsi="宋体"/>
          <w:szCs w:val="21"/>
          <w:u w:val="single"/>
        </w:rPr>
        <w:t>对</w:t>
      </w:r>
      <w:r>
        <w:rPr>
          <w:rFonts w:hint="eastAsia" w:ascii="宋体" w:hAnsi="宋体"/>
          <w:szCs w:val="21"/>
          <w:u w:val="single"/>
        </w:rPr>
        <w:t>主要人员</w:t>
      </w:r>
      <w:r>
        <w:rPr>
          <w:rFonts w:ascii="宋体" w:hAnsi="宋体"/>
          <w:szCs w:val="21"/>
          <w:u w:val="single"/>
        </w:rPr>
        <w:t>要求</w:t>
      </w:r>
      <w:r>
        <w:rPr>
          <w:rFonts w:hint="eastAsia" w:ascii="宋体" w:hAnsi="宋体"/>
          <w:szCs w:val="21"/>
          <w:u w:val="single"/>
        </w:rPr>
        <w:t>：</w:t>
      </w:r>
    </w:p>
    <w:p>
      <w:pPr>
        <w:tabs>
          <w:tab w:val="left" w:pos="1455"/>
        </w:tabs>
        <w:spacing w:line="440" w:lineRule="exact"/>
        <w:ind w:firstLine="420" w:firstLineChars="200"/>
        <w:jc w:val="left"/>
        <w:rPr>
          <w:rFonts w:ascii="宋体" w:hAnsi="宋体"/>
          <w:szCs w:val="21"/>
          <w:u w:val="single"/>
        </w:rPr>
      </w:pPr>
      <w:r>
        <w:rPr>
          <w:rFonts w:ascii="宋体" w:hAnsi="宋体"/>
          <w:szCs w:val="21"/>
          <w:u w:val="single"/>
        </w:rPr>
        <w:t>…</w:t>
      </w:r>
    </w:p>
    <w:p>
      <w:pPr>
        <w:tabs>
          <w:tab w:val="left" w:pos="1455"/>
        </w:tabs>
        <w:spacing w:line="440" w:lineRule="exact"/>
        <w:ind w:firstLine="420" w:firstLineChars="200"/>
        <w:rPr>
          <w:rFonts w:ascii="宋体" w:hAnsi="宋体"/>
          <w:szCs w:val="21"/>
          <w:u w:val="single"/>
        </w:rPr>
      </w:pPr>
      <w:r>
        <w:rPr>
          <w:rFonts w:hint="eastAsia" w:ascii="宋体" w:hAnsi="宋体"/>
          <w:szCs w:val="21"/>
          <w:u w:val="single"/>
        </w:rPr>
        <w:t>3.本次招标接受/不接受联合体投标</w:t>
      </w:r>
      <w:r>
        <w:rPr>
          <w:rFonts w:ascii="宋体" w:hAnsi="宋体"/>
          <w:szCs w:val="21"/>
          <w:u w:val="single"/>
        </w:rPr>
        <w:t>。</w:t>
      </w:r>
    </w:p>
    <w:p>
      <w:pPr>
        <w:tabs>
          <w:tab w:val="left" w:pos="1455"/>
        </w:tabs>
        <w:spacing w:line="440" w:lineRule="exact"/>
        <w:ind w:firstLine="420" w:firstLineChars="200"/>
        <w:rPr>
          <w:rFonts w:ascii="宋体" w:hAnsi="宋体"/>
          <w:szCs w:val="21"/>
        </w:rPr>
      </w:pPr>
    </w:p>
    <w:p>
      <w:pPr>
        <w:tabs>
          <w:tab w:val="left" w:pos="1455"/>
        </w:tabs>
        <w:spacing w:line="440" w:lineRule="exact"/>
        <w:ind w:firstLine="420" w:firstLineChars="200"/>
        <w:rPr>
          <w:rFonts w:ascii="宋体" w:hAnsi="宋体"/>
          <w:szCs w:val="21"/>
        </w:rPr>
      </w:pPr>
    </w:p>
    <w:p>
      <w:pPr>
        <w:tabs>
          <w:tab w:val="left" w:pos="1455"/>
        </w:tabs>
        <w:spacing w:line="440" w:lineRule="exact"/>
        <w:rPr>
          <w:rFonts w:ascii="宋体" w:hAnsi="宋体"/>
          <w:b/>
          <w:szCs w:val="21"/>
        </w:rPr>
      </w:pPr>
      <w:r>
        <w:rPr>
          <w:rFonts w:hint="eastAsia" w:ascii="宋体" w:hAnsi="宋体"/>
          <w:b/>
          <w:szCs w:val="21"/>
        </w:rPr>
        <w:t>三、</w:t>
      </w:r>
      <w:r>
        <w:rPr>
          <w:rFonts w:hint="eastAsia" w:ascii="宋体" w:hAnsi="宋体"/>
          <w:b/>
          <w:bCs/>
          <w:szCs w:val="21"/>
        </w:rPr>
        <w:t>资格审查办法和方式</w:t>
      </w:r>
    </w:p>
    <w:p>
      <w:pPr>
        <w:tabs>
          <w:tab w:val="left" w:pos="1455"/>
        </w:tabs>
        <w:spacing w:line="440" w:lineRule="exact"/>
        <w:ind w:firstLine="420" w:firstLineChars="200"/>
        <w:rPr>
          <w:rFonts w:ascii="宋体" w:hAnsi="宋体"/>
          <w:szCs w:val="21"/>
        </w:rPr>
      </w:pPr>
      <w:r>
        <w:rPr>
          <w:rFonts w:hint="eastAsia" w:ascii="宋体" w:hAnsi="宋体"/>
          <w:szCs w:val="21"/>
        </w:rPr>
        <w:t>资格后审/资格预审，合格制/有限数量制。</w:t>
      </w:r>
    </w:p>
    <w:p>
      <w:pPr>
        <w:tabs>
          <w:tab w:val="left" w:pos="1455"/>
        </w:tabs>
        <w:spacing w:line="440" w:lineRule="exact"/>
        <w:rPr>
          <w:rFonts w:ascii="宋体" w:hAnsi="宋体"/>
          <w:szCs w:val="21"/>
        </w:rPr>
      </w:pPr>
      <w:r>
        <w:rPr>
          <w:rFonts w:hint="eastAsia" w:ascii="宋体" w:hAnsi="宋体"/>
          <w:b/>
          <w:bCs/>
          <w:szCs w:val="21"/>
        </w:rPr>
        <w:t>四、评标办法</w:t>
      </w:r>
    </w:p>
    <w:p>
      <w:pPr>
        <w:tabs>
          <w:tab w:val="left" w:pos="1455"/>
        </w:tabs>
        <w:spacing w:line="440" w:lineRule="exact"/>
        <w:ind w:firstLine="420" w:firstLineChars="200"/>
        <w:rPr>
          <w:rFonts w:hint="eastAsia" w:ascii="宋体" w:hAnsi="宋体" w:eastAsia="宋体"/>
          <w:szCs w:val="21"/>
          <w:lang w:eastAsia="zh-CN"/>
        </w:rPr>
      </w:pPr>
      <w:r>
        <w:rPr>
          <w:rFonts w:hint="eastAsia" w:ascii="宋体" w:hAnsi="宋体"/>
          <w:szCs w:val="21"/>
          <w:lang w:val="en-US" w:eastAsia="zh-CN"/>
        </w:rPr>
        <w:t xml:space="preserve"> </w:t>
      </w:r>
    </w:p>
    <w:p>
      <w:pPr>
        <w:tabs>
          <w:tab w:val="left" w:pos="1455"/>
        </w:tabs>
        <w:spacing w:line="440" w:lineRule="exact"/>
        <w:rPr>
          <w:rFonts w:hint="default" w:ascii="宋体" w:hAnsi="宋体" w:eastAsia="宋体"/>
          <w:szCs w:val="21"/>
          <w:lang w:val="en-US" w:eastAsia="zh-CN"/>
        </w:rPr>
      </w:pPr>
      <w:r>
        <w:rPr>
          <w:rFonts w:hint="eastAsia" w:ascii="宋体" w:hAnsi="宋体"/>
          <w:b/>
          <w:bCs/>
          <w:szCs w:val="21"/>
        </w:rPr>
        <w:t>五、</w:t>
      </w:r>
      <w:r>
        <w:rPr>
          <w:rFonts w:hint="eastAsia" w:ascii="宋体" w:hAnsi="宋体"/>
          <w:b/>
          <w:bCs/>
          <w:szCs w:val="21"/>
          <w:lang w:val="en-US" w:eastAsia="zh-CN"/>
        </w:rPr>
        <w:t>.....</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六、</w:t>
      </w:r>
      <w:r>
        <w:rPr>
          <w:rFonts w:ascii="宋体" w:hAnsi="宋体"/>
          <w:b/>
          <w:bCs/>
          <w:szCs w:val="21"/>
          <w:highlight w:val="yellow"/>
        </w:rPr>
        <w:t>招标文件的获取</w:t>
      </w:r>
    </w:p>
    <w:p>
      <w:pPr>
        <w:tabs>
          <w:tab w:val="left" w:pos="1455"/>
        </w:tabs>
        <w:spacing w:line="440" w:lineRule="exact"/>
        <w:ind w:firstLine="420" w:firstLineChars="200"/>
        <w:rPr>
          <w:rFonts w:ascii="宋体" w:hAnsi="宋体"/>
          <w:szCs w:val="21"/>
          <w:highlight w:val="yellow"/>
        </w:rPr>
      </w:pPr>
      <w:r>
        <w:rPr>
          <w:rFonts w:hint="eastAsia" w:ascii="宋体" w:hAnsi="宋体"/>
          <w:szCs w:val="21"/>
          <w:highlight w:val="yellow"/>
        </w:rPr>
        <w:t>开标时间前在全国公共资源交易平台（山东省青岛市）青岛市公共资源交易电子服务系统（http://ggzy.qingdao.gov.cn）本项目招标公告页面免费下载招标文件。</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七、</w:t>
      </w:r>
      <w:r>
        <w:rPr>
          <w:rFonts w:ascii="宋体" w:hAnsi="宋体"/>
          <w:b/>
          <w:bCs/>
          <w:szCs w:val="21"/>
          <w:highlight w:val="yellow"/>
        </w:rPr>
        <w:t>投标文件的递交</w:t>
      </w:r>
    </w:p>
    <w:p>
      <w:pPr>
        <w:tabs>
          <w:tab w:val="left" w:pos="1455"/>
        </w:tabs>
        <w:spacing w:line="440" w:lineRule="exact"/>
        <w:ind w:firstLine="420" w:firstLineChars="200"/>
        <w:rPr>
          <w:rFonts w:ascii="宋体" w:hAnsi="宋体"/>
          <w:szCs w:val="21"/>
          <w:highlight w:val="yellow"/>
        </w:rPr>
      </w:pPr>
      <w:r>
        <w:rPr>
          <w:rFonts w:hint="eastAsia" w:ascii="宋体" w:hAnsi="宋体"/>
          <w:szCs w:val="21"/>
          <w:highlight w:val="yellow"/>
        </w:rPr>
        <w:t>投标人应当在投标截止时间前，通过【青岛市公共资源投标文件制作工具】上传投标文件。本项目不接受纸质投标文件。</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八、投标截止时间、开标时间及地点</w:t>
      </w:r>
    </w:p>
    <w:p>
      <w:pPr>
        <w:tabs>
          <w:tab w:val="left" w:pos="1455"/>
        </w:tabs>
        <w:spacing w:line="440" w:lineRule="exact"/>
        <w:ind w:firstLine="420" w:firstLineChars="200"/>
        <w:rPr>
          <w:rFonts w:ascii="宋体" w:hAnsi="宋体"/>
          <w:bCs/>
          <w:szCs w:val="21"/>
          <w:highlight w:val="yellow"/>
          <w:u w:val="single"/>
        </w:rPr>
      </w:pPr>
      <w:r>
        <w:rPr>
          <w:rFonts w:hint="eastAsia" w:ascii="宋体" w:hAnsi="宋体"/>
          <w:bCs/>
          <w:szCs w:val="21"/>
          <w:highlight w:val="yellow"/>
        </w:rPr>
        <w:t>投标截止时间、开标时间：</w:t>
      </w:r>
      <w:r>
        <w:rPr>
          <w:rFonts w:hint="eastAsia" w:ascii="宋体" w:hAnsi="宋体"/>
          <w:bCs/>
          <w:szCs w:val="21"/>
          <w:highlight w:val="yellow"/>
          <w:u w:val="single"/>
        </w:rPr>
        <w:t xml:space="preserve">      </w:t>
      </w:r>
    </w:p>
    <w:p>
      <w:pPr>
        <w:tabs>
          <w:tab w:val="left" w:pos="1455"/>
        </w:tabs>
        <w:spacing w:line="440" w:lineRule="exact"/>
        <w:ind w:firstLine="420" w:firstLineChars="200"/>
        <w:rPr>
          <w:rFonts w:ascii="宋体" w:hAnsi="宋体"/>
          <w:szCs w:val="21"/>
          <w:highlight w:val="yellow"/>
          <w:u w:val="single"/>
        </w:rPr>
      </w:pPr>
      <w:r>
        <w:rPr>
          <w:rFonts w:hint="eastAsia" w:ascii="宋体" w:hAnsi="宋体"/>
          <w:bCs/>
          <w:szCs w:val="21"/>
          <w:highlight w:val="yellow"/>
        </w:rPr>
        <w:t>开标地点：</w:t>
      </w:r>
      <w:r>
        <w:rPr>
          <w:rFonts w:hint="eastAsia" w:ascii="宋体" w:hAnsi="宋体"/>
          <w:bCs/>
          <w:szCs w:val="21"/>
          <w:highlight w:val="yellow"/>
          <w:u w:val="single"/>
        </w:rPr>
        <w:t xml:space="preserve">       </w:t>
      </w:r>
    </w:p>
    <w:p>
      <w:pPr>
        <w:tabs>
          <w:tab w:val="left" w:pos="1455"/>
        </w:tabs>
        <w:spacing w:line="440" w:lineRule="exact"/>
        <w:rPr>
          <w:rFonts w:ascii="宋体" w:hAnsi="宋体"/>
          <w:b/>
          <w:bCs/>
          <w:szCs w:val="21"/>
          <w:highlight w:val="yellow"/>
        </w:rPr>
      </w:pPr>
      <w:r>
        <w:rPr>
          <w:rFonts w:hint="eastAsia" w:ascii="宋体" w:hAnsi="宋体"/>
          <w:b/>
          <w:bCs/>
          <w:szCs w:val="21"/>
          <w:highlight w:val="yellow"/>
        </w:rPr>
        <w:t>九、发布公告的媒介</w:t>
      </w:r>
    </w:p>
    <w:p>
      <w:pPr>
        <w:tabs>
          <w:tab w:val="left" w:pos="1455"/>
        </w:tabs>
        <w:spacing w:line="440" w:lineRule="exact"/>
        <w:ind w:firstLine="420" w:firstLineChars="200"/>
        <w:rPr>
          <w:rFonts w:ascii="宋体" w:hAnsi="宋体"/>
          <w:szCs w:val="21"/>
        </w:rPr>
      </w:pPr>
      <w:r>
        <w:rPr>
          <w:rFonts w:hint="eastAsia" w:ascii="宋体" w:hAnsi="宋体"/>
          <w:szCs w:val="21"/>
          <w:highlight w:val="yellow"/>
        </w:rPr>
        <w:t>本次招标公告同时在全国公共资源交易平台（山东省青岛市）青岛市公共资源交易电子服务系统（http://ggzy.qingdao.gov.cn）上发布。招标文件的下载、澄清和修改均在全国公共资源交易平台（山东省青岛市）青岛市公共资源交易电子服务系统（http://ggzy.qingdao.gov.cn）招标公告页面。</w:t>
      </w:r>
    </w:p>
    <w:p>
      <w:pPr>
        <w:tabs>
          <w:tab w:val="left" w:pos="1455"/>
        </w:tabs>
        <w:spacing w:line="440" w:lineRule="exact"/>
        <w:rPr>
          <w:rFonts w:ascii="宋体" w:hAnsi="宋体"/>
          <w:b/>
          <w:bCs/>
          <w:szCs w:val="21"/>
        </w:rPr>
      </w:pPr>
      <w:r>
        <w:rPr>
          <w:rFonts w:hint="eastAsia" w:ascii="宋体" w:hAnsi="宋体"/>
          <w:b/>
          <w:bCs/>
          <w:szCs w:val="21"/>
        </w:rPr>
        <w:t>十、其他说明</w:t>
      </w:r>
    </w:p>
    <w:p>
      <w:pPr>
        <w:tabs>
          <w:tab w:val="left" w:pos="1455"/>
        </w:tabs>
        <w:spacing w:line="440" w:lineRule="exact"/>
        <w:ind w:firstLine="420" w:firstLineChars="200"/>
        <w:rPr>
          <w:rFonts w:ascii="宋体" w:hAnsi="宋体"/>
          <w:szCs w:val="21"/>
        </w:rPr>
      </w:pPr>
      <w:r>
        <w:rPr>
          <w:rFonts w:hint="eastAsia" w:ascii="宋体" w:hAnsi="宋体"/>
          <w:szCs w:val="21"/>
          <w:highlight w:val="yellow"/>
        </w:rPr>
        <w:t>1．网上技术支持电话：0532-85871505</w:t>
      </w:r>
    </w:p>
    <w:p>
      <w:pPr>
        <w:ind w:firstLine="420" w:firstLineChars="200"/>
        <w:rPr>
          <w:rFonts w:hint="default" w:eastAsia="宋体"/>
          <w:lang w:val="en-US" w:eastAsia="zh-CN"/>
        </w:rPr>
      </w:pPr>
      <w:r>
        <w:rPr>
          <w:rFonts w:hint="eastAsia" w:ascii="宋体" w:hAnsi="宋体"/>
          <w:szCs w:val="21"/>
          <w:lang w:val="en-US" w:eastAsia="zh-CN"/>
        </w:rPr>
        <w:t>2.....</w:t>
      </w:r>
    </w:p>
    <w:p>
      <w:pPr>
        <w:pStyle w:val="2"/>
        <w:spacing w:beforeLines="0" w:afterLines="0" w:line="400" w:lineRule="exact"/>
        <w:rPr>
          <w:rFonts w:hint="eastAsia"/>
          <w:szCs w:val="32"/>
        </w:rPr>
      </w:pPr>
      <w:r>
        <w:rPr>
          <w:rFonts w:hint="eastAsia"/>
        </w:rPr>
        <w:br w:type="page"/>
      </w:r>
      <w:r>
        <w:rPr>
          <w:rFonts w:hint="eastAsia"/>
          <w:color w:val="FF0000"/>
          <w:szCs w:val="32"/>
        </w:rPr>
        <w:t>第一章 投标邀请书（代资格预审通过通知书）</w:t>
      </w:r>
      <w:bookmarkEnd w:id="29"/>
    </w:p>
    <w:p>
      <w:pPr>
        <w:pStyle w:val="2"/>
        <w:spacing w:beforeLines="0" w:afterLines="0" w:line="400" w:lineRule="exact"/>
        <w:rPr>
          <w:rFonts w:hint="eastAsia"/>
          <w:szCs w:val="32"/>
        </w:rPr>
      </w:pPr>
    </w:p>
    <w:p>
      <w:pPr>
        <w:spacing w:line="360" w:lineRule="auto"/>
        <w:rPr>
          <w:rFonts w:hint="eastAsia" w:ascii="宋体" w:hAnsi="宋体"/>
          <w:b/>
          <w:sz w:val="24"/>
          <w:u w:val="single"/>
        </w:rPr>
      </w:pPr>
    </w:p>
    <w:p>
      <w:pPr>
        <w:spacing w:line="360" w:lineRule="auto"/>
        <w:rPr>
          <w:rFonts w:hint="eastAsia" w:ascii="仿宋" w:hAnsi="仿宋" w:eastAsia="仿宋" w:cs="仿宋"/>
          <w:b w:val="0"/>
          <w:bCs/>
          <w:sz w:val="21"/>
          <w:szCs w:val="21"/>
          <w:highlight w:val="yellow"/>
        </w:rPr>
      </w:pP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rPr>
        <w:t xml:space="preserve">（被邀请单位名称）: </w:t>
      </w:r>
    </w:p>
    <w:p>
      <w:pPr>
        <w:pStyle w:val="2"/>
        <w:spacing w:beforeLines="0" w:afterLines="0" w:line="400" w:lineRule="exact"/>
        <w:ind w:firstLine="420" w:firstLineChars="200"/>
        <w:jc w:val="left"/>
        <w:rPr>
          <w:rFonts w:hint="eastAsia" w:ascii="仿宋" w:hAnsi="仿宋" w:eastAsia="仿宋" w:cs="仿宋"/>
          <w:b w:val="0"/>
          <w:bCs/>
          <w:sz w:val="21"/>
          <w:szCs w:val="21"/>
          <w:highlight w:val="yellow"/>
        </w:rPr>
      </w:pPr>
      <w:r>
        <w:rPr>
          <w:rFonts w:hint="eastAsia" w:ascii="仿宋" w:hAnsi="仿宋" w:eastAsia="仿宋" w:cs="仿宋"/>
          <w:b w:val="0"/>
          <w:bCs/>
          <w:sz w:val="21"/>
          <w:szCs w:val="21"/>
          <w:highlight w:val="yellow"/>
        </w:rPr>
        <w:t>你单位已通过资格预审，现邀请你单位按招标文件规定的内容，参加</w:t>
      </w: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rPr>
        <w:t>＿（项目名称）</w:t>
      </w: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rPr>
        <w:t>标段施工投标。</w:t>
      </w:r>
    </w:p>
    <w:p>
      <w:pPr>
        <w:pStyle w:val="2"/>
        <w:spacing w:beforeLines="0" w:afterLines="0" w:line="400" w:lineRule="exact"/>
        <w:ind w:firstLine="420" w:firstLineChars="200"/>
        <w:jc w:val="left"/>
        <w:rPr>
          <w:rFonts w:hint="eastAsia" w:ascii="仿宋" w:hAnsi="仿宋" w:eastAsia="仿宋" w:cs="仿宋"/>
          <w:b w:val="0"/>
          <w:bCs/>
          <w:sz w:val="21"/>
          <w:szCs w:val="21"/>
          <w:highlight w:val="yellow"/>
        </w:rPr>
      </w:pPr>
      <w:r>
        <w:rPr>
          <w:rFonts w:hint="eastAsia" w:ascii="仿宋" w:hAnsi="仿宋" w:eastAsia="仿宋" w:cs="仿宋"/>
          <w:b w:val="0"/>
          <w:bCs/>
          <w:sz w:val="21"/>
          <w:szCs w:val="21"/>
          <w:highlight w:val="yellow"/>
        </w:rPr>
        <w:t>请你单位开标时间前在全国公共资源交易平台（山东省青岛市）青岛市公共资源交易电子服务系统（http://ggzy.qingdao.gov.cn）本项目</w:t>
      </w:r>
      <w:r>
        <w:rPr>
          <w:rFonts w:hint="eastAsia" w:ascii="仿宋" w:hAnsi="仿宋" w:eastAsia="仿宋" w:cs="仿宋"/>
          <w:b w:val="0"/>
          <w:bCs/>
          <w:sz w:val="21"/>
          <w:szCs w:val="21"/>
          <w:highlight w:val="yellow"/>
          <w:lang w:eastAsia="zh-CN"/>
        </w:rPr>
        <w:t>资格预审</w:t>
      </w:r>
      <w:r>
        <w:rPr>
          <w:rFonts w:hint="eastAsia" w:ascii="仿宋" w:hAnsi="仿宋" w:eastAsia="仿宋" w:cs="仿宋"/>
          <w:b w:val="0"/>
          <w:bCs/>
          <w:sz w:val="21"/>
          <w:szCs w:val="21"/>
          <w:highlight w:val="yellow"/>
        </w:rPr>
        <w:t>公告页面免费下载招标文件。</w:t>
      </w:r>
    </w:p>
    <w:p>
      <w:pPr>
        <w:tabs>
          <w:tab w:val="left" w:pos="1455"/>
        </w:tabs>
        <w:spacing w:line="440" w:lineRule="exact"/>
        <w:ind w:firstLine="420" w:firstLineChars="200"/>
        <w:rPr>
          <w:rFonts w:hint="eastAsia" w:ascii="仿宋" w:hAnsi="仿宋" w:eastAsia="仿宋" w:cs="仿宋"/>
          <w:b w:val="0"/>
          <w:bCs/>
          <w:sz w:val="21"/>
          <w:szCs w:val="21"/>
          <w:highlight w:val="yellow"/>
        </w:rPr>
      </w:pPr>
      <w:r>
        <w:rPr>
          <w:rFonts w:hint="eastAsia" w:ascii="仿宋" w:hAnsi="仿宋" w:eastAsia="仿宋" w:cs="仿宋"/>
          <w:b w:val="0"/>
          <w:bCs/>
          <w:sz w:val="21"/>
          <w:szCs w:val="21"/>
          <w:highlight w:val="yellow"/>
          <w:lang w:eastAsia="zh-CN"/>
        </w:rPr>
        <w:t>你单位</w:t>
      </w:r>
      <w:r>
        <w:rPr>
          <w:rFonts w:hint="eastAsia" w:ascii="仿宋" w:hAnsi="仿宋" w:eastAsia="仿宋" w:cs="仿宋"/>
          <w:b w:val="0"/>
          <w:bCs/>
          <w:sz w:val="21"/>
          <w:szCs w:val="21"/>
          <w:highlight w:val="yellow"/>
        </w:rPr>
        <w:t>应当在投标截止时间前，通过【青岛市公共资源投标文件制作工具】上传投标文件。本项目不接受纸质投标文件。</w:t>
      </w:r>
    </w:p>
    <w:p>
      <w:pPr>
        <w:tabs>
          <w:tab w:val="left" w:pos="1455"/>
        </w:tabs>
        <w:spacing w:line="440" w:lineRule="exact"/>
        <w:ind w:firstLine="420" w:firstLineChars="200"/>
        <w:rPr>
          <w:rFonts w:hint="eastAsia" w:ascii="仿宋" w:hAnsi="仿宋" w:eastAsia="仿宋" w:cs="仿宋"/>
          <w:b w:val="0"/>
          <w:bCs/>
          <w:sz w:val="21"/>
          <w:szCs w:val="21"/>
          <w:highlight w:val="yellow"/>
          <w:u w:val="single"/>
          <w:lang w:eastAsia="zh-CN"/>
        </w:rPr>
      </w:pPr>
      <w:r>
        <w:rPr>
          <w:rFonts w:hint="eastAsia" w:ascii="仿宋" w:hAnsi="仿宋" w:eastAsia="仿宋" w:cs="仿宋"/>
          <w:b w:val="0"/>
          <w:bCs/>
          <w:sz w:val="21"/>
          <w:szCs w:val="21"/>
          <w:highlight w:val="yellow"/>
        </w:rPr>
        <w:t>投标截止时间、开标时间：</w:t>
      </w: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u w:val="single"/>
          <w:lang w:eastAsia="zh-CN"/>
        </w:rPr>
        <w:t>。</w:t>
      </w:r>
    </w:p>
    <w:p>
      <w:pPr>
        <w:pStyle w:val="2"/>
        <w:spacing w:beforeLines="0" w:afterLines="0" w:line="400" w:lineRule="exact"/>
        <w:ind w:firstLine="420" w:firstLineChars="200"/>
        <w:jc w:val="left"/>
        <w:rPr>
          <w:rFonts w:hint="eastAsia" w:ascii="仿宋" w:hAnsi="仿宋" w:eastAsia="仿宋" w:cs="仿宋"/>
          <w:b w:val="0"/>
          <w:bCs/>
          <w:sz w:val="21"/>
          <w:szCs w:val="21"/>
          <w:highlight w:val="yellow"/>
          <w:u w:val="single"/>
          <w:lang w:eastAsia="zh-CN"/>
        </w:rPr>
      </w:pPr>
      <w:r>
        <w:rPr>
          <w:rFonts w:hint="eastAsia" w:ascii="仿宋" w:hAnsi="仿宋" w:eastAsia="仿宋" w:cs="仿宋"/>
          <w:b w:val="0"/>
          <w:bCs/>
          <w:sz w:val="21"/>
          <w:szCs w:val="21"/>
          <w:highlight w:val="yellow"/>
        </w:rPr>
        <w:t>开标地点：</w:t>
      </w:r>
      <w:r>
        <w:rPr>
          <w:rFonts w:hint="eastAsia" w:ascii="仿宋" w:hAnsi="仿宋" w:eastAsia="仿宋" w:cs="仿宋"/>
          <w:b w:val="0"/>
          <w:bCs/>
          <w:sz w:val="21"/>
          <w:szCs w:val="21"/>
          <w:highlight w:val="yellow"/>
          <w:u w:val="single"/>
        </w:rPr>
        <w:t xml:space="preserve">       </w:t>
      </w:r>
      <w:r>
        <w:rPr>
          <w:rFonts w:hint="eastAsia" w:ascii="仿宋" w:hAnsi="仿宋" w:eastAsia="仿宋" w:cs="仿宋"/>
          <w:b w:val="0"/>
          <w:bCs/>
          <w:sz w:val="21"/>
          <w:szCs w:val="21"/>
          <w:highlight w:val="yellow"/>
          <w:u w:val="single"/>
          <w:lang w:eastAsia="zh-CN"/>
        </w:rPr>
        <w:t>。</w:t>
      </w:r>
    </w:p>
    <w:p>
      <w:pPr>
        <w:pStyle w:val="2"/>
        <w:spacing w:beforeLines="0" w:afterLines="0" w:line="400" w:lineRule="exact"/>
        <w:ind w:firstLine="420" w:firstLineChars="200"/>
        <w:jc w:val="left"/>
        <w:rPr>
          <w:rFonts w:hint="default" w:ascii="仿宋" w:hAnsi="仿宋" w:eastAsia="仿宋" w:cs="仿宋"/>
          <w:b w:val="0"/>
          <w:bCs/>
          <w:sz w:val="21"/>
          <w:szCs w:val="21"/>
          <w:highlight w:val="yellow"/>
          <w:u w:val="single"/>
          <w:lang w:val="en-US" w:eastAsia="zh-CN"/>
        </w:rPr>
      </w:pPr>
      <w:r>
        <w:rPr>
          <w:rFonts w:hint="eastAsia" w:ascii="仿宋" w:hAnsi="仿宋" w:eastAsia="仿宋" w:cs="仿宋"/>
          <w:b w:val="0"/>
          <w:bCs/>
          <w:sz w:val="21"/>
          <w:szCs w:val="21"/>
          <w:highlight w:val="none"/>
          <w:u w:val="none"/>
          <w:lang w:val="en-US" w:eastAsia="zh-CN"/>
        </w:rPr>
        <w:t>.......</w:t>
      </w:r>
    </w:p>
    <w:p>
      <w:pPr>
        <w:rPr>
          <w:rFonts w:hint="eastAsia"/>
          <w:lang w:eastAsia="zh-CN"/>
        </w:rPr>
      </w:pPr>
    </w:p>
    <w:p>
      <w:pPr>
        <w:spacing w:line="360" w:lineRule="auto"/>
        <w:ind w:firstLine="420" w:firstLineChars="200"/>
        <w:rPr>
          <w:rFonts w:hint="eastAsia" w:ascii="宋体" w:hAnsi="宋体"/>
          <w:szCs w:val="21"/>
        </w:rPr>
      </w:pPr>
      <w:r>
        <w:rPr>
          <w:rFonts w:hint="eastAsia" w:ascii="宋体" w:hAnsi="宋体"/>
          <w:szCs w:val="21"/>
        </w:rPr>
        <w:t>招标人：</w:t>
      </w:r>
      <w:r>
        <w:rPr>
          <w:rFonts w:hint="eastAsia" w:ascii="宋体" w:hAnsi="宋体"/>
          <w:szCs w:val="21"/>
          <w:u w:val="single"/>
        </w:rPr>
        <w:t xml:space="preserve">                            </w:t>
      </w:r>
      <w:r>
        <w:rPr>
          <w:rFonts w:hint="eastAsia" w:ascii="宋体" w:hAnsi="宋体"/>
          <w:szCs w:val="21"/>
        </w:rPr>
        <w:t xml:space="preserve">         招标代理机构：</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地  址：</w:t>
      </w:r>
      <w:r>
        <w:rPr>
          <w:rFonts w:hint="eastAsia" w:ascii="宋体" w:hAnsi="宋体"/>
          <w:szCs w:val="21"/>
          <w:u w:val="single"/>
        </w:rPr>
        <w:t xml:space="preserve">                            </w:t>
      </w:r>
      <w:r>
        <w:rPr>
          <w:rFonts w:hint="eastAsia" w:ascii="宋体" w:hAnsi="宋体"/>
          <w:szCs w:val="21"/>
        </w:rPr>
        <w:t xml:space="preserve">         地        址：</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邮  编：</w:t>
      </w:r>
      <w:r>
        <w:rPr>
          <w:rFonts w:hint="eastAsia" w:ascii="宋体" w:hAnsi="宋体"/>
          <w:szCs w:val="21"/>
          <w:u w:val="single"/>
        </w:rPr>
        <w:t xml:space="preserve">                            </w:t>
      </w:r>
      <w:r>
        <w:rPr>
          <w:rFonts w:hint="eastAsia" w:ascii="宋体" w:hAnsi="宋体"/>
          <w:szCs w:val="21"/>
        </w:rPr>
        <w:t xml:space="preserve">         邮        编：</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联系人：</w:t>
      </w:r>
      <w:r>
        <w:rPr>
          <w:rFonts w:hint="eastAsia" w:ascii="宋体" w:hAnsi="宋体"/>
          <w:szCs w:val="21"/>
          <w:u w:val="single"/>
        </w:rPr>
        <w:t xml:space="preserve">                            </w:t>
      </w:r>
      <w:r>
        <w:rPr>
          <w:rFonts w:hint="eastAsia" w:ascii="宋体" w:hAnsi="宋体"/>
          <w:szCs w:val="21"/>
        </w:rPr>
        <w:t xml:space="preserve">         联   系   人：</w:t>
      </w:r>
      <w:r>
        <w:rPr>
          <w:rFonts w:hint="eastAsia" w:ascii="宋体" w:hAnsi="宋体"/>
          <w:szCs w:val="21"/>
          <w:u w:val="single"/>
        </w:rPr>
        <w:t xml:space="preserve">                            </w:t>
      </w:r>
    </w:p>
    <w:p>
      <w:pPr>
        <w:tabs>
          <w:tab w:val="left" w:pos="1455"/>
        </w:tabs>
        <w:spacing w:line="440" w:lineRule="exact"/>
        <w:ind w:firstLine="420" w:firstLineChars="200"/>
        <w:rPr>
          <w:rFonts w:hint="eastAsia"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tabs>
          <w:tab w:val="left" w:pos="1455"/>
        </w:tabs>
        <w:spacing w:line="440" w:lineRule="exact"/>
        <w:ind w:firstLine="420" w:firstLineChars="200"/>
        <w:rPr>
          <w:rFonts w:hint="eastAsia" w:ascii="宋体" w:hAnsi="宋体"/>
          <w:szCs w:val="21"/>
        </w:rPr>
      </w:pPr>
    </w:p>
    <w:p>
      <w:pPr>
        <w:pStyle w:val="2"/>
        <w:spacing w:beforeLines="0" w:afterLines="0" w:line="400" w:lineRule="exact"/>
      </w:pPr>
      <w:bookmarkStart w:id="30" w:name="_Toc234345931"/>
      <w:bookmarkStart w:id="31" w:name="_Toc234350668"/>
      <w:bookmarkStart w:id="32" w:name="_Toc234345716"/>
      <w:bookmarkStart w:id="33" w:name="_Toc234348750"/>
      <w:bookmarkStart w:id="34" w:name="_Toc42601970"/>
      <w:bookmarkStart w:id="35" w:name="_Toc265483665"/>
      <w:bookmarkStart w:id="36" w:name="_Toc234349324"/>
      <w:r>
        <w:rPr>
          <w:rFonts w:hint="eastAsia"/>
        </w:rPr>
        <w:t>第二章  投标人须知</w:t>
      </w:r>
      <w:bookmarkEnd w:id="30"/>
      <w:bookmarkEnd w:id="31"/>
      <w:bookmarkEnd w:id="32"/>
      <w:bookmarkEnd w:id="33"/>
      <w:bookmarkEnd w:id="34"/>
      <w:bookmarkEnd w:id="35"/>
      <w:bookmarkEnd w:id="36"/>
    </w:p>
    <w:p>
      <w:pPr>
        <w:adjustRightInd w:val="0"/>
        <w:ind w:right="480"/>
        <w:rPr>
          <w:rFonts w:ascii="宋体"/>
          <w:b/>
          <w:sz w:val="28"/>
          <w:szCs w:val="28"/>
        </w:rPr>
      </w:pPr>
      <w:bookmarkStart w:id="37" w:name="_Toc234348752"/>
      <w:bookmarkStart w:id="38" w:name="_Toc234349326"/>
      <w:bookmarkStart w:id="39" w:name="_Toc234348760"/>
      <w:bookmarkStart w:id="40" w:name="_Toc234349334"/>
      <w:r>
        <w:rPr>
          <w:rFonts w:hint="eastAsia" w:ascii="宋体" w:hAnsi="宋体"/>
          <w:b/>
          <w:sz w:val="28"/>
          <w:szCs w:val="28"/>
        </w:rPr>
        <w:t>投标人须知前附表</w:t>
      </w:r>
      <w:bookmarkEnd w:id="37"/>
      <w:bookmarkEnd w:id="38"/>
    </w:p>
    <w:tbl>
      <w:tblPr>
        <w:tblStyle w:val="36"/>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2410"/>
        <w:gridCol w:w="63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993" w:type="dxa"/>
            <w:vAlign w:val="center"/>
          </w:tcPr>
          <w:p>
            <w:pPr>
              <w:adjustRightInd w:val="0"/>
              <w:snapToGrid w:val="0"/>
              <w:spacing w:line="300" w:lineRule="auto"/>
              <w:jc w:val="center"/>
              <w:rPr>
                <w:rFonts w:ascii="宋体"/>
                <w:b/>
                <w:szCs w:val="21"/>
              </w:rPr>
            </w:pPr>
            <w:r>
              <w:rPr>
                <w:rFonts w:hint="eastAsia" w:ascii="宋体" w:hAnsi="宋体"/>
                <w:b/>
                <w:szCs w:val="21"/>
              </w:rPr>
              <w:t>条款号</w:t>
            </w:r>
          </w:p>
        </w:tc>
        <w:tc>
          <w:tcPr>
            <w:tcW w:w="2410" w:type="dxa"/>
            <w:vAlign w:val="center"/>
          </w:tcPr>
          <w:p>
            <w:pPr>
              <w:adjustRightInd w:val="0"/>
              <w:snapToGrid w:val="0"/>
              <w:spacing w:line="300" w:lineRule="auto"/>
              <w:ind w:right="-107" w:rightChars="-51"/>
              <w:jc w:val="center"/>
              <w:rPr>
                <w:rFonts w:ascii="宋体"/>
                <w:b/>
                <w:szCs w:val="21"/>
              </w:rPr>
            </w:pPr>
            <w:r>
              <w:rPr>
                <w:rFonts w:hint="eastAsia" w:ascii="宋体" w:hAnsi="宋体"/>
                <w:b/>
                <w:szCs w:val="21"/>
              </w:rPr>
              <w:t>条款名称</w:t>
            </w:r>
          </w:p>
        </w:tc>
        <w:tc>
          <w:tcPr>
            <w:tcW w:w="6379" w:type="dxa"/>
            <w:vAlign w:val="center"/>
          </w:tcPr>
          <w:p>
            <w:pPr>
              <w:adjustRightInd w:val="0"/>
              <w:snapToGrid w:val="0"/>
              <w:spacing w:line="300" w:lineRule="auto"/>
              <w:ind w:right="482"/>
              <w:jc w:val="center"/>
              <w:rPr>
                <w:rFonts w:ascii="宋体"/>
                <w:b/>
                <w:szCs w:val="21"/>
              </w:rPr>
            </w:pPr>
            <w:r>
              <w:rPr>
                <w:rFonts w:hint="eastAsia" w:ascii="宋体" w:hAnsi="宋体"/>
                <w:b/>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1.1.2</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招标人</w:t>
            </w:r>
          </w:p>
        </w:tc>
        <w:tc>
          <w:tcPr>
            <w:tcW w:w="6379" w:type="dxa"/>
            <w:vAlign w:val="center"/>
          </w:tcPr>
          <w:p>
            <w:pPr>
              <w:snapToGrid w:val="0"/>
              <w:spacing w:line="300" w:lineRule="auto"/>
              <w:rPr>
                <w:rFonts w:ascii="宋体" w:hAnsi="宋体"/>
              </w:rPr>
            </w:pPr>
            <w:r>
              <w:rPr>
                <w:rFonts w:ascii="宋体" w:hAnsi="宋体"/>
              </w:rPr>
              <w:t>名称：</w:t>
            </w:r>
            <w:bookmarkStart w:id="41" w:name="v_pp_Corp_Zb_1"/>
            <w:bookmarkEnd w:id="41"/>
          </w:p>
          <w:p>
            <w:pPr>
              <w:snapToGrid w:val="0"/>
              <w:spacing w:line="300" w:lineRule="auto"/>
              <w:rPr>
                <w:rFonts w:ascii="宋体" w:hAnsi="宋体"/>
              </w:rPr>
            </w:pPr>
            <w:r>
              <w:rPr>
                <w:rFonts w:ascii="宋体" w:hAnsi="宋体"/>
              </w:rPr>
              <w:t>地址：</w:t>
            </w:r>
            <w:bookmarkStart w:id="42" w:name="c_pp_21_"/>
            <w:bookmarkEnd w:id="42"/>
          </w:p>
          <w:p>
            <w:pPr>
              <w:snapToGrid w:val="0"/>
              <w:spacing w:line="300" w:lineRule="auto"/>
              <w:rPr>
                <w:rFonts w:ascii="宋体" w:hAnsi="宋体"/>
              </w:rPr>
            </w:pPr>
            <w:r>
              <w:rPr>
                <w:rFonts w:ascii="宋体" w:hAnsi="宋体"/>
              </w:rPr>
              <w:t>联系人：</w:t>
            </w:r>
            <w:bookmarkStart w:id="43" w:name="v_pp_Corp_ZbLxr_"/>
            <w:bookmarkEnd w:id="43"/>
          </w:p>
          <w:p>
            <w:pPr>
              <w:adjustRightInd w:val="0"/>
              <w:snapToGrid w:val="0"/>
              <w:spacing w:before="50" w:line="300" w:lineRule="auto"/>
              <w:rPr>
                <w:rFonts w:ascii="宋体" w:hAnsi="宋体"/>
                <w:szCs w:val="21"/>
              </w:rPr>
            </w:pPr>
            <w:r>
              <w:rPr>
                <w:rFonts w:ascii="宋体" w:hAnsi="宋体"/>
              </w:rPr>
              <w:t>电话：</w:t>
            </w:r>
            <w:bookmarkStart w:id="44" w:name="v_pp_Corp_ZbTel_"/>
            <w:bookmarkEnd w:id="4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1.1.3</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招标代理机构</w:t>
            </w:r>
          </w:p>
        </w:tc>
        <w:tc>
          <w:tcPr>
            <w:tcW w:w="6379" w:type="dxa"/>
            <w:vAlign w:val="center"/>
          </w:tcPr>
          <w:p>
            <w:pPr>
              <w:snapToGrid w:val="0"/>
              <w:spacing w:line="300" w:lineRule="auto"/>
              <w:rPr>
                <w:rFonts w:ascii="宋体" w:hAnsi="宋体"/>
              </w:rPr>
            </w:pPr>
            <w:r>
              <w:rPr>
                <w:rFonts w:ascii="宋体" w:hAnsi="宋体"/>
              </w:rPr>
              <w:t>名称：</w:t>
            </w:r>
          </w:p>
          <w:p>
            <w:pPr>
              <w:snapToGrid w:val="0"/>
              <w:spacing w:line="300" w:lineRule="auto"/>
              <w:rPr>
                <w:rFonts w:ascii="宋体" w:hAnsi="宋体"/>
              </w:rPr>
            </w:pPr>
            <w:r>
              <w:rPr>
                <w:rFonts w:ascii="宋体" w:hAnsi="宋体"/>
              </w:rPr>
              <w:t>地址：</w:t>
            </w:r>
          </w:p>
          <w:p>
            <w:pPr>
              <w:snapToGrid w:val="0"/>
              <w:spacing w:line="300" w:lineRule="auto"/>
              <w:rPr>
                <w:rFonts w:ascii="宋体" w:hAnsi="宋体"/>
              </w:rPr>
            </w:pPr>
            <w:r>
              <w:rPr>
                <w:rFonts w:ascii="宋体" w:hAnsi="宋体"/>
              </w:rPr>
              <w:t>联系人：</w:t>
            </w:r>
          </w:p>
          <w:p>
            <w:pPr>
              <w:adjustRightInd w:val="0"/>
              <w:snapToGrid w:val="0"/>
              <w:spacing w:before="50" w:line="300" w:lineRule="auto"/>
              <w:rPr>
                <w:rFonts w:ascii="宋体" w:hAnsi="宋体"/>
                <w:szCs w:val="21"/>
              </w:rPr>
            </w:pPr>
            <w:r>
              <w:rPr>
                <w:rFonts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1.1.4</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招标项目名称</w:t>
            </w:r>
          </w:p>
        </w:tc>
        <w:tc>
          <w:tcPr>
            <w:tcW w:w="6379" w:type="dxa"/>
            <w:vAlign w:val="center"/>
          </w:tcPr>
          <w:p>
            <w:pPr>
              <w:adjustRightInd w:val="0"/>
              <w:snapToGrid w:val="0"/>
              <w:spacing w:before="50" w:line="30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1.1.5</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建设地点</w:t>
            </w:r>
          </w:p>
        </w:tc>
        <w:tc>
          <w:tcPr>
            <w:tcW w:w="6379" w:type="dxa"/>
            <w:vAlign w:val="center"/>
          </w:tcPr>
          <w:p>
            <w:pPr>
              <w:adjustRightInd w:val="0"/>
              <w:snapToGrid w:val="0"/>
              <w:spacing w:before="50" w:line="30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1.2.1</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资金来源及比例</w:t>
            </w:r>
          </w:p>
        </w:tc>
        <w:tc>
          <w:tcPr>
            <w:tcW w:w="6379" w:type="dxa"/>
            <w:vAlign w:val="center"/>
          </w:tcPr>
          <w:p>
            <w:pPr>
              <w:adjustRightInd w:val="0"/>
              <w:snapToGrid w:val="0"/>
              <w:spacing w:before="50" w:line="30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 w:hRule="atLeast"/>
        </w:trPr>
        <w:tc>
          <w:tcPr>
            <w:tcW w:w="993" w:type="dxa"/>
            <w:vAlign w:val="center"/>
          </w:tcPr>
          <w:p>
            <w:pPr>
              <w:adjustRightInd w:val="0"/>
              <w:snapToGrid w:val="0"/>
              <w:spacing w:line="300" w:lineRule="auto"/>
              <w:jc w:val="center"/>
              <w:rPr>
                <w:rFonts w:ascii="宋体"/>
                <w:szCs w:val="21"/>
              </w:rPr>
            </w:pPr>
            <w:r>
              <w:rPr>
                <w:rFonts w:ascii="宋体" w:hAnsi="宋体"/>
                <w:szCs w:val="21"/>
              </w:rPr>
              <w:t>1.2.2</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资金落实情况</w:t>
            </w:r>
          </w:p>
        </w:tc>
        <w:tc>
          <w:tcPr>
            <w:tcW w:w="6379" w:type="dxa"/>
            <w:vAlign w:val="center"/>
          </w:tcPr>
          <w:p>
            <w:pPr>
              <w:adjustRightInd w:val="0"/>
              <w:snapToGrid w:val="0"/>
              <w:spacing w:before="50" w:line="30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1.3.1</w:t>
            </w:r>
          </w:p>
        </w:tc>
        <w:tc>
          <w:tcPr>
            <w:tcW w:w="2410" w:type="dxa"/>
            <w:vAlign w:val="center"/>
          </w:tcPr>
          <w:p>
            <w:pPr>
              <w:adjustRightInd w:val="0"/>
              <w:snapToGrid w:val="0"/>
              <w:spacing w:line="300" w:lineRule="auto"/>
              <w:ind w:right="-107" w:rightChars="-51"/>
              <w:jc w:val="center"/>
              <w:rPr>
                <w:rFonts w:ascii="宋体"/>
                <w:szCs w:val="21"/>
              </w:rPr>
            </w:pPr>
            <w:r>
              <w:rPr>
                <w:rFonts w:hint="eastAsia" w:ascii="宋体" w:hAnsi="宋体"/>
                <w:szCs w:val="21"/>
              </w:rPr>
              <w:t>招标范围</w:t>
            </w:r>
          </w:p>
        </w:tc>
        <w:tc>
          <w:tcPr>
            <w:tcW w:w="6379" w:type="dxa"/>
            <w:vAlign w:val="center"/>
          </w:tcPr>
          <w:p>
            <w:pPr>
              <w:adjustRightInd w:val="0"/>
              <w:snapToGrid w:val="0"/>
              <w:spacing w:line="300" w:lineRule="auto"/>
              <w:ind w:firstLine="12" w:firstLineChars="6"/>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1.3.2</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计划工期</w:t>
            </w:r>
          </w:p>
        </w:tc>
        <w:tc>
          <w:tcPr>
            <w:tcW w:w="6379" w:type="dxa"/>
            <w:vAlign w:val="center"/>
          </w:tcPr>
          <w:p>
            <w:pPr>
              <w:adjustRightInd w:val="0"/>
              <w:snapToGrid w:val="0"/>
              <w:spacing w:line="300" w:lineRule="auto"/>
              <w:ind w:right="71" w:rightChars="34" w:firstLine="12" w:firstLineChars="6"/>
              <w:rPr>
                <w:rFonts w:ascii="宋体" w:hAnsi="宋体" w:cs="宋体"/>
                <w:kern w:val="0"/>
                <w:szCs w:val="21"/>
              </w:rPr>
            </w:pPr>
            <w:r>
              <w:rPr>
                <w:rFonts w:hint="eastAsia" w:ascii="宋体" w:hAnsi="宋体" w:cs="宋体"/>
                <w:kern w:val="0"/>
                <w:szCs w:val="21"/>
              </w:rPr>
              <w:t>计划工期：日历天；</w:t>
            </w:r>
          </w:p>
          <w:p>
            <w:pPr>
              <w:adjustRightInd w:val="0"/>
              <w:snapToGrid w:val="0"/>
              <w:spacing w:line="300" w:lineRule="auto"/>
              <w:ind w:right="71" w:rightChars="34" w:firstLine="12" w:firstLineChars="6"/>
              <w:rPr>
                <w:rFonts w:ascii="宋体" w:hAnsi="宋体" w:cs="宋体"/>
                <w:kern w:val="0"/>
                <w:szCs w:val="21"/>
              </w:rPr>
            </w:pPr>
            <w:r>
              <w:rPr>
                <w:rFonts w:hint="eastAsia" w:ascii="宋体" w:hAnsi="宋体" w:cs="宋体"/>
                <w:kern w:val="0"/>
                <w:szCs w:val="21"/>
              </w:rPr>
              <w:t>计划开工日期：年月日；</w:t>
            </w:r>
          </w:p>
          <w:p>
            <w:pPr>
              <w:adjustRightInd w:val="0"/>
              <w:snapToGrid w:val="0"/>
              <w:spacing w:line="300" w:lineRule="auto"/>
              <w:ind w:right="71" w:rightChars="34" w:firstLine="12" w:firstLineChars="6"/>
              <w:rPr>
                <w:rFonts w:ascii="宋体" w:hAnsi="宋体" w:cs="宋体"/>
                <w:kern w:val="0"/>
                <w:szCs w:val="21"/>
              </w:rPr>
            </w:pPr>
            <w:r>
              <w:rPr>
                <w:rFonts w:hint="eastAsia" w:ascii="宋体" w:hAnsi="宋体" w:cs="宋体"/>
                <w:kern w:val="0"/>
                <w:szCs w:val="21"/>
              </w:rPr>
              <w:t>计划完工日期：年月日；</w:t>
            </w:r>
          </w:p>
          <w:p>
            <w:pPr>
              <w:adjustRightInd w:val="0"/>
              <w:snapToGrid w:val="0"/>
              <w:spacing w:line="300" w:lineRule="auto"/>
              <w:ind w:right="71" w:rightChars="34" w:firstLine="12" w:firstLineChars="6"/>
              <w:rPr>
                <w:rFonts w:ascii="宋体" w:hAnsi="宋体" w:cs="宋体"/>
                <w:kern w:val="0"/>
                <w:szCs w:val="21"/>
              </w:rPr>
            </w:pPr>
            <w:r>
              <w:rPr>
                <w:rFonts w:hint="eastAsia" w:ascii="宋体" w:hAnsi="宋体" w:cs="宋体"/>
                <w:kern w:val="0"/>
                <w:szCs w:val="21"/>
              </w:rPr>
              <w:t>实际开工日期以监理下达的开工令为准。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1.3.3</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质量要求</w:t>
            </w:r>
          </w:p>
        </w:tc>
        <w:tc>
          <w:tcPr>
            <w:tcW w:w="6379" w:type="dxa"/>
            <w:vAlign w:val="center"/>
          </w:tcPr>
          <w:p>
            <w:pPr>
              <w:adjustRightInd w:val="0"/>
              <w:snapToGrid w:val="0"/>
              <w:spacing w:line="300" w:lineRule="auto"/>
              <w:ind w:firstLine="12" w:firstLineChars="6"/>
              <w:rPr>
                <w:rFonts w:ascii="宋体"/>
                <w:szCs w:val="21"/>
                <w:u w:val="single"/>
              </w:rPr>
            </w:pPr>
            <w:r>
              <w:rPr>
                <w:rFonts w:hint="eastAsia" w:ascii="宋体" w:hAnsi="宋体"/>
                <w:szCs w:val="21"/>
              </w:rPr>
              <w:t>交工验收的质量评定：</w:t>
            </w:r>
          </w:p>
          <w:p>
            <w:pPr>
              <w:adjustRightInd w:val="0"/>
              <w:snapToGrid w:val="0"/>
              <w:spacing w:line="300" w:lineRule="auto"/>
              <w:ind w:firstLine="12" w:firstLineChars="6"/>
              <w:rPr>
                <w:szCs w:val="21"/>
              </w:rPr>
            </w:pPr>
            <w:r>
              <w:rPr>
                <w:rFonts w:hint="eastAsia" w:ascii="宋体" w:hAnsi="宋体"/>
                <w:szCs w:val="21"/>
              </w:rPr>
              <w:t>竣工验收的质量评定：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1.3.4</w:t>
            </w:r>
          </w:p>
        </w:tc>
        <w:tc>
          <w:tcPr>
            <w:tcW w:w="2410" w:type="dxa"/>
            <w:vAlign w:val="center"/>
          </w:tcPr>
          <w:p>
            <w:pPr>
              <w:tabs>
                <w:tab w:val="left" w:pos="2604"/>
              </w:tabs>
              <w:adjustRightInd w:val="0"/>
              <w:snapToGrid w:val="0"/>
              <w:spacing w:line="300" w:lineRule="auto"/>
              <w:ind w:right="-107" w:rightChars="-51"/>
              <w:jc w:val="center"/>
              <w:rPr>
                <w:rFonts w:ascii="宋体"/>
                <w:szCs w:val="21"/>
              </w:rPr>
            </w:pPr>
            <w:r>
              <w:rPr>
                <w:rFonts w:hint="eastAsia" w:ascii="宋体" w:hAnsi="宋体"/>
                <w:szCs w:val="21"/>
              </w:rPr>
              <w:t>安全目标</w:t>
            </w:r>
          </w:p>
        </w:tc>
        <w:tc>
          <w:tcPr>
            <w:tcW w:w="6379" w:type="dxa"/>
            <w:vAlign w:val="center"/>
          </w:tcPr>
          <w:p>
            <w:pPr>
              <w:adjustRightInd w:val="0"/>
              <w:snapToGrid w:val="0"/>
              <w:spacing w:line="300" w:lineRule="auto"/>
              <w:ind w:firstLine="12" w:firstLineChars="6"/>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szCs w:val="21"/>
              </w:rPr>
              <w:t>1.4.1</w:t>
            </w:r>
          </w:p>
        </w:tc>
        <w:tc>
          <w:tcPr>
            <w:tcW w:w="2410" w:type="dxa"/>
            <w:vAlign w:val="center"/>
          </w:tcPr>
          <w:p>
            <w:pPr>
              <w:tabs>
                <w:tab w:val="left" w:pos="2604"/>
              </w:tabs>
              <w:adjustRightInd w:val="0"/>
              <w:snapToGrid w:val="0"/>
              <w:spacing w:line="300" w:lineRule="auto"/>
              <w:ind w:right="-107" w:rightChars="-51"/>
              <w:jc w:val="center"/>
              <w:rPr>
                <w:rFonts w:ascii="宋体" w:hAnsi="宋体"/>
                <w:szCs w:val="21"/>
              </w:rPr>
            </w:pPr>
            <w:r>
              <w:rPr>
                <w:rFonts w:hint="eastAsia" w:ascii="宋体" w:hAnsi="宋体"/>
                <w:szCs w:val="21"/>
              </w:rPr>
              <w:t>投标人资质条件、能力</w:t>
            </w:r>
          </w:p>
          <w:p>
            <w:pPr>
              <w:tabs>
                <w:tab w:val="left" w:pos="2604"/>
              </w:tabs>
              <w:adjustRightInd w:val="0"/>
              <w:snapToGrid w:val="0"/>
              <w:spacing w:line="300" w:lineRule="auto"/>
              <w:ind w:right="-107" w:rightChars="-51"/>
              <w:jc w:val="center"/>
              <w:rPr>
                <w:rFonts w:ascii="宋体" w:cs="宋体"/>
                <w:kern w:val="0"/>
                <w:szCs w:val="21"/>
              </w:rPr>
            </w:pPr>
            <w:r>
              <w:rPr>
                <w:rFonts w:hint="eastAsia" w:ascii="宋体" w:hAnsi="宋体"/>
                <w:szCs w:val="21"/>
              </w:rPr>
              <w:t>和信誉</w:t>
            </w:r>
          </w:p>
        </w:tc>
        <w:tc>
          <w:tcPr>
            <w:tcW w:w="6379" w:type="dxa"/>
            <w:vAlign w:val="center"/>
          </w:tcPr>
          <w:p>
            <w:pPr>
              <w:adjustRightInd w:val="0"/>
              <w:snapToGrid w:val="0"/>
              <w:spacing w:line="300" w:lineRule="auto"/>
              <w:ind w:right="71" w:rightChars="34"/>
              <w:rPr>
                <w:szCs w:val="21"/>
              </w:rPr>
            </w:pPr>
            <w:r>
              <w:rPr>
                <w:rFonts w:hint="eastAsia" w:ascii="宋体" w:hAnsi="宋体"/>
                <w:szCs w:val="21"/>
              </w:rPr>
              <w:t>资质要求：见附录</w:t>
            </w:r>
            <w:r>
              <w:rPr>
                <w:rFonts w:ascii="宋体" w:hAnsi="宋体"/>
                <w:szCs w:val="21"/>
              </w:rPr>
              <w:t>1</w:t>
            </w:r>
          </w:p>
          <w:p>
            <w:pPr>
              <w:adjustRightInd w:val="0"/>
              <w:snapToGrid w:val="0"/>
              <w:spacing w:line="300" w:lineRule="auto"/>
              <w:ind w:right="71" w:rightChars="34"/>
              <w:rPr>
                <w:szCs w:val="21"/>
              </w:rPr>
            </w:pPr>
            <w:r>
              <w:rPr>
                <w:rFonts w:hint="eastAsia" w:ascii="宋体" w:hAnsi="宋体"/>
                <w:szCs w:val="21"/>
              </w:rPr>
              <w:t>财务要求：见附录</w:t>
            </w:r>
            <w:r>
              <w:rPr>
                <w:rFonts w:ascii="宋体" w:hAnsi="宋体"/>
                <w:szCs w:val="21"/>
              </w:rPr>
              <w:t>2</w:t>
            </w:r>
          </w:p>
          <w:p>
            <w:pPr>
              <w:adjustRightInd w:val="0"/>
              <w:snapToGrid w:val="0"/>
              <w:spacing w:line="300" w:lineRule="auto"/>
              <w:ind w:right="71" w:rightChars="34"/>
              <w:rPr>
                <w:szCs w:val="21"/>
              </w:rPr>
            </w:pPr>
            <w:r>
              <w:rPr>
                <w:rFonts w:hint="eastAsia" w:ascii="宋体" w:hAnsi="宋体"/>
                <w:szCs w:val="21"/>
              </w:rPr>
              <w:t>业绩要求：见附录</w:t>
            </w:r>
            <w:r>
              <w:rPr>
                <w:rFonts w:ascii="宋体" w:hAnsi="宋体"/>
                <w:szCs w:val="21"/>
              </w:rPr>
              <w:t>3</w:t>
            </w:r>
          </w:p>
          <w:p>
            <w:pPr>
              <w:adjustRightInd w:val="0"/>
              <w:snapToGrid w:val="0"/>
              <w:spacing w:line="300" w:lineRule="auto"/>
              <w:ind w:right="71" w:rightChars="34"/>
              <w:rPr>
                <w:szCs w:val="21"/>
              </w:rPr>
            </w:pPr>
            <w:r>
              <w:rPr>
                <w:rFonts w:hint="eastAsia" w:ascii="宋体" w:hAnsi="宋体"/>
                <w:szCs w:val="21"/>
              </w:rPr>
              <w:t>信誉要求：见附录</w:t>
            </w:r>
            <w:r>
              <w:rPr>
                <w:rFonts w:ascii="宋体" w:hAnsi="宋体"/>
                <w:szCs w:val="21"/>
              </w:rPr>
              <w:t>4</w:t>
            </w:r>
          </w:p>
          <w:p>
            <w:pPr>
              <w:adjustRightInd w:val="0"/>
              <w:snapToGrid w:val="0"/>
              <w:spacing w:line="300" w:lineRule="auto"/>
              <w:ind w:right="71" w:rightChars="34"/>
              <w:rPr>
                <w:rFonts w:ascii="宋体"/>
                <w:szCs w:val="21"/>
              </w:rPr>
            </w:pPr>
            <w:r>
              <w:rPr>
                <w:rFonts w:hint="eastAsia" w:ascii="宋体" w:hAnsi="宋体"/>
                <w:szCs w:val="21"/>
              </w:rPr>
              <w:t>项目经理和项目总工资格：见附录</w:t>
            </w:r>
            <w:r>
              <w:rPr>
                <w:rFonts w:ascii="宋体" w:hAnsi="宋体"/>
                <w:szCs w:val="21"/>
              </w:rPr>
              <w:t>5</w:t>
            </w:r>
          </w:p>
          <w:p>
            <w:pPr>
              <w:adjustRightInd w:val="0"/>
              <w:snapToGrid w:val="0"/>
              <w:spacing w:line="300" w:lineRule="auto"/>
              <w:ind w:right="71" w:rightChars="34"/>
              <w:rPr>
                <w:szCs w:val="21"/>
              </w:rPr>
            </w:pPr>
            <w:r>
              <w:rPr>
                <w:rFonts w:hint="eastAsia" w:ascii="宋体" w:hAnsi="宋体"/>
                <w:szCs w:val="21"/>
              </w:rPr>
              <w:t>其他要求：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kern w:val="0"/>
                <w:szCs w:val="21"/>
              </w:rPr>
              <w:t>1</w:t>
            </w:r>
            <w:r>
              <w:rPr>
                <w:rFonts w:ascii="宋体" w:cs="宋体"/>
                <w:kern w:val="0"/>
                <w:szCs w:val="21"/>
              </w:rPr>
              <w:t>.</w:t>
            </w:r>
            <w:r>
              <w:rPr>
                <w:rFonts w:ascii="宋体" w:hAnsi="宋体" w:cs="宋体"/>
                <w:kern w:val="0"/>
                <w:szCs w:val="21"/>
              </w:rPr>
              <w:t>4</w:t>
            </w:r>
            <w:r>
              <w:rPr>
                <w:rFonts w:ascii="宋体" w:cs="宋体"/>
                <w:kern w:val="0"/>
                <w:szCs w:val="21"/>
              </w:rPr>
              <w:t>.</w:t>
            </w:r>
            <w:r>
              <w:rPr>
                <w:rFonts w:ascii="宋体" w:hAnsi="宋体" w:cs="宋体"/>
                <w:kern w:val="0"/>
                <w:szCs w:val="21"/>
              </w:rPr>
              <w:t>2</w:t>
            </w:r>
          </w:p>
        </w:tc>
        <w:tc>
          <w:tcPr>
            <w:tcW w:w="2410" w:type="dxa"/>
            <w:vAlign w:val="center"/>
          </w:tcPr>
          <w:p>
            <w:pPr>
              <w:tabs>
                <w:tab w:val="left" w:pos="2604"/>
              </w:tabs>
              <w:adjustRightInd w:val="0"/>
              <w:snapToGrid w:val="0"/>
              <w:spacing w:line="300" w:lineRule="auto"/>
              <w:ind w:right="-107" w:rightChars="-51"/>
              <w:jc w:val="center"/>
              <w:rPr>
                <w:rFonts w:ascii="宋体" w:cs="宋体"/>
                <w:kern w:val="0"/>
                <w:szCs w:val="21"/>
              </w:rPr>
            </w:pPr>
            <w:r>
              <w:rPr>
                <w:rFonts w:hint="eastAsia" w:ascii="宋体" w:hAnsi="宋体" w:cs="宋体"/>
                <w:kern w:val="0"/>
                <w:szCs w:val="21"/>
              </w:rPr>
              <w:t>是否接受联合体投标</w:t>
            </w:r>
          </w:p>
        </w:tc>
        <w:tc>
          <w:tcPr>
            <w:tcW w:w="6379" w:type="dxa"/>
            <w:vAlign w:val="center"/>
          </w:tcPr>
          <w:p>
            <w:pPr>
              <w:pStyle w:val="83"/>
              <w:spacing w:line="359" w:lineRule="exact"/>
              <w:ind w:left="107"/>
            </w:pPr>
            <w:r>
              <w:rPr>
                <w:rFonts w:ascii="Times New Roman" w:hAnsi="Times New Roman" w:eastAsia="Times New Roman"/>
                <w:sz w:val="32"/>
              </w:rPr>
              <w:t>□</w:t>
            </w:r>
            <w:r>
              <w:t>不接受</w:t>
            </w:r>
          </w:p>
          <w:p>
            <w:pPr>
              <w:pStyle w:val="83"/>
              <w:spacing w:line="368" w:lineRule="exact"/>
              <w:ind w:left="107"/>
            </w:pPr>
            <w:r>
              <w:rPr>
                <w:rFonts w:ascii="Times New Roman" w:hAnsi="Times New Roman" w:eastAsia="Times New Roman"/>
                <w:sz w:val="32"/>
              </w:rPr>
              <w:t>□</w:t>
            </w:r>
            <w:r>
              <w:t>接受，应满足下列要求：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kern w:val="0"/>
              </w:rPr>
            </w:pPr>
            <w:r>
              <w:rPr>
                <w:rFonts w:ascii="宋体" w:hAnsi="宋体" w:cs="宋体"/>
                <w:kern w:val="0"/>
              </w:rPr>
              <w:t>1.4.3</w:t>
            </w:r>
          </w:p>
        </w:tc>
        <w:tc>
          <w:tcPr>
            <w:tcW w:w="2410" w:type="dxa"/>
            <w:vAlign w:val="center"/>
          </w:tcPr>
          <w:p>
            <w:pPr>
              <w:adjustRightInd w:val="0"/>
              <w:snapToGrid w:val="0"/>
              <w:spacing w:line="300" w:lineRule="auto"/>
              <w:ind w:right="-107" w:rightChars="-51"/>
              <w:jc w:val="center"/>
              <w:rPr>
                <w:rFonts w:ascii="宋体" w:cs="宋体"/>
                <w:kern w:val="0"/>
              </w:rPr>
            </w:pPr>
            <w:r>
              <w:rPr>
                <w:rFonts w:hint="eastAsia" w:ascii="宋体" w:hAnsi="宋体" w:cs="宋体"/>
                <w:kern w:val="0"/>
              </w:rPr>
              <w:t>投标人不得存在的其他关联情形</w:t>
            </w:r>
          </w:p>
        </w:tc>
        <w:tc>
          <w:tcPr>
            <w:tcW w:w="6379" w:type="dxa"/>
            <w:vAlign w:val="center"/>
          </w:tcPr>
          <w:p>
            <w:pPr>
              <w:adjustRightInd w:val="0"/>
              <w:snapToGrid w:val="0"/>
              <w:spacing w:line="300" w:lineRule="auto"/>
              <w:ind w:right="71" w:rightChars="34"/>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highlight w:val="none"/>
              </w:rPr>
            </w:pPr>
            <w:r>
              <w:rPr>
                <w:rFonts w:hint="eastAsia" w:ascii="宋体" w:hAnsi="宋体" w:cs="宋体"/>
                <w:kern w:val="0"/>
                <w:highlight w:val="none"/>
              </w:rPr>
              <w:t>1.4.4</w:t>
            </w:r>
          </w:p>
        </w:tc>
        <w:tc>
          <w:tcPr>
            <w:tcW w:w="2410" w:type="dxa"/>
            <w:vAlign w:val="center"/>
          </w:tcPr>
          <w:p>
            <w:pPr>
              <w:adjustRightInd w:val="0"/>
              <w:snapToGrid w:val="0"/>
              <w:spacing w:line="300" w:lineRule="auto"/>
              <w:ind w:right="-107" w:rightChars="-51"/>
              <w:jc w:val="center"/>
              <w:rPr>
                <w:rFonts w:ascii="宋体" w:hAnsi="宋体" w:cs="宋体"/>
                <w:kern w:val="0"/>
                <w:highlight w:val="none"/>
              </w:rPr>
            </w:pPr>
            <w:r>
              <w:rPr>
                <w:rFonts w:hint="eastAsia" w:ascii="宋体" w:hAnsi="宋体" w:cs="Arial"/>
                <w:kern w:val="0"/>
                <w:highlight w:val="none"/>
              </w:rPr>
              <w:t>无行贿证明</w:t>
            </w:r>
          </w:p>
        </w:tc>
        <w:tc>
          <w:tcPr>
            <w:tcW w:w="6379" w:type="dxa"/>
            <w:vAlign w:val="center"/>
          </w:tcPr>
          <w:p>
            <w:pPr>
              <w:adjustRightInd w:val="0"/>
              <w:snapToGrid w:val="0"/>
              <w:spacing w:line="300" w:lineRule="auto"/>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kern w:val="0"/>
              </w:rPr>
            </w:pPr>
            <w:r>
              <w:rPr>
                <w:rFonts w:ascii="宋体" w:hAnsi="宋体" w:cs="宋体"/>
                <w:kern w:val="0"/>
              </w:rPr>
              <w:t>1.4.4</w:t>
            </w:r>
          </w:p>
        </w:tc>
        <w:tc>
          <w:tcPr>
            <w:tcW w:w="2410" w:type="dxa"/>
            <w:vAlign w:val="center"/>
          </w:tcPr>
          <w:p>
            <w:pPr>
              <w:adjustRightInd w:val="0"/>
              <w:snapToGrid w:val="0"/>
              <w:spacing w:line="300" w:lineRule="auto"/>
              <w:ind w:right="-107" w:rightChars="-51"/>
              <w:jc w:val="center"/>
              <w:rPr>
                <w:rFonts w:ascii="宋体" w:cs="宋体"/>
                <w:kern w:val="0"/>
              </w:rPr>
            </w:pPr>
            <w:r>
              <w:rPr>
                <w:rFonts w:hint="eastAsia" w:ascii="宋体" w:hAnsi="宋体" w:cs="宋体"/>
                <w:kern w:val="0"/>
              </w:rPr>
              <w:t>投标人不得存在的其他不良状况或不良信用</w:t>
            </w:r>
          </w:p>
        </w:tc>
        <w:tc>
          <w:tcPr>
            <w:tcW w:w="6379" w:type="dxa"/>
            <w:vAlign w:val="center"/>
          </w:tcPr>
          <w:p>
            <w:pPr>
              <w:adjustRightInd w:val="0"/>
              <w:snapToGrid w:val="0"/>
              <w:spacing w:line="300" w:lineRule="auto"/>
              <w:jc w:val="left"/>
              <w:rPr>
                <w:rFonts w:asci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Merge w:val="restart"/>
            <w:vAlign w:val="center"/>
          </w:tcPr>
          <w:p>
            <w:pPr>
              <w:adjustRightInd w:val="0"/>
              <w:snapToGrid w:val="0"/>
              <w:spacing w:line="300" w:lineRule="auto"/>
              <w:jc w:val="center"/>
              <w:rPr>
                <w:rFonts w:ascii="宋体" w:cs="宋体"/>
                <w:szCs w:val="21"/>
              </w:rPr>
            </w:pPr>
            <w:r>
              <w:rPr>
                <w:rFonts w:ascii="宋体" w:hAnsi="宋体" w:cs="宋体"/>
                <w:kern w:val="0"/>
                <w:szCs w:val="21"/>
              </w:rPr>
              <w:t>1</w:t>
            </w:r>
            <w:r>
              <w:rPr>
                <w:rFonts w:ascii="宋体" w:cs="宋体"/>
                <w:kern w:val="0"/>
                <w:szCs w:val="21"/>
              </w:rPr>
              <w:t>.</w:t>
            </w:r>
            <w:r>
              <w:rPr>
                <w:rFonts w:ascii="宋体" w:hAnsi="宋体" w:cs="宋体"/>
                <w:kern w:val="0"/>
                <w:szCs w:val="21"/>
              </w:rPr>
              <w:t>10</w:t>
            </w:r>
            <w:r>
              <w:rPr>
                <w:rFonts w:ascii="宋体" w:cs="宋体"/>
                <w:kern w:val="0"/>
                <w:szCs w:val="21"/>
              </w:rPr>
              <w:t>.</w:t>
            </w:r>
            <w:r>
              <w:rPr>
                <w:rFonts w:ascii="宋体" w:hAnsi="宋体" w:cs="宋体"/>
                <w:kern w:val="0"/>
                <w:szCs w:val="21"/>
              </w:rPr>
              <w:t>2</w:t>
            </w:r>
          </w:p>
        </w:tc>
        <w:tc>
          <w:tcPr>
            <w:tcW w:w="2410" w:type="dxa"/>
            <w:vMerge w:val="restart"/>
            <w:vAlign w:val="center"/>
          </w:tcPr>
          <w:p>
            <w:pPr>
              <w:tabs>
                <w:tab w:val="left" w:pos="2604"/>
              </w:tabs>
              <w:adjustRightInd w:val="0"/>
              <w:snapToGrid w:val="0"/>
              <w:spacing w:line="300" w:lineRule="auto"/>
              <w:ind w:right="-107" w:rightChars="-51"/>
              <w:jc w:val="center"/>
              <w:rPr>
                <w:rFonts w:ascii="宋体" w:cs="宋体"/>
                <w:szCs w:val="21"/>
              </w:rPr>
            </w:pPr>
            <w:r>
              <w:rPr>
                <w:rFonts w:hint="eastAsia" w:ascii="宋体" w:hAnsi="宋体" w:cs="宋体"/>
                <w:kern w:val="0"/>
              </w:rPr>
              <w:t>投标人在投标预备会前提问题</w:t>
            </w:r>
          </w:p>
        </w:tc>
        <w:tc>
          <w:tcPr>
            <w:tcW w:w="6379" w:type="dxa"/>
            <w:vAlign w:val="center"/>
          </w:tcPr>
          <w:p>
            <w:pPr>
              <w:adjustRightInd w:val="0"/>
              <w:snapToGrid w:val="0"/>
              <w:spacing w:line="300" w:lineRule="auto"/>
              <w:ind w:leftChars="-2" w:hanging="4" w:hangingChars="2"/>
              <w:rPr>
                <w:szCs w:val="21"/>
              </w:rPr>
            </w:pPr>
            <w:r>
              <w:rPr>
                <w:rFonts w:hint="eastAsia" w:ascii="宋体" w:hAnsi="宋体" w:cs="宋体"/>
                <w:kern w:val="0"/>
                <w:szCs w:val="21"/>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Merge w:val="continue"/>
            <w:vAlign w:val="center"/>
          </w:tcPr>
          <w:p>
            <w:pPr>
              <w:adjustRightInd w:val="0"/>
              <w:snapToGrid w:val="0"/>
              <w:spacing w:line="300" w:lineRule="auto"/>
              <w:jc w:val="center"/>
              <w:rPr>
                <w:rFonts w:ascii="宋体" w:cs="宋体"/>
                <w:kern w:val="0"/>
                <w:szCs w:val="21"/>
              </w:rPr>
            </w:pPr>
          </w:p>
        </w:tc>
        <w:tc>
          <w:tcPr>
            <w:tcW w:w="2410" w:type="dxa"/>
            <w:vMerge w:val="continue"/>
            <w:vAlign w:val="center"/>
          </w:tcPr>
          <w:p>
            <w:pPr>
              <w:tabs>
                <w:tab w:val="left" w:pos="2604"/>
              </w:tabs>
              <w:adjustRightInd w:val="0"/>
              <w:snapToGrid w:val="0"/>
              <w:spacing w:line="300" w:lineRule="auto"/>
              <w:ind w:right="-107" w:rightChars="-51"/>
              <w:jc w:val="center"/>
              <w:rPr>
                <w:rFonts w:ascii="宋体" w:cs="宋体"/>
                <w:kern w:val="0"/>
                <w:szCs w:val="21"/>
              </w:rPr>
            </w:pPr>
          </w:p>
        </w:tc>
        <w:tc>
          <w:tcPr>
            <w:tcW w:w="6379" w:type="dxa"/>
            <w:vAlign w:val="center"/>
          </w:tcPr>
          <w:p>
            <w:pPr>
              <w:adjustRightInd w:val="0"/>
              <w:snapToGrid w:val="0"/>
              <w:spacing w:line="300" w:lineRule="auto"/>
              <w:ind w:leftChars="-2" w:hanging="4" w:hangingChars="2"/>
              <w:rPr>
                <w:rFonts w:ascii="宋体" w:cs="宋体"/>
                <w:kern w:val="0"/>
                <w:szCs w:val="21"/>
              </w:rPr>
            </w:pPr>
            <w:r>
              <w:rPr>
                <w:rFonts w:hint="eastAsia" w:ascii="宋体" w:hAnsi="宋体" w:cs="宋体"/>
                <w:kern w:val="0"/>
                <w:szCs w:val="21"/>
              </w:rPr>
              <w:t>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kern w:val="0"/>
                <w:szCs w:val="21"/>
              </w:rPr>
              <w:t>1</w:t>
            </w:r>
            <w:r>
              <w:rPr>
                <w:rFonts w:ascii="宋体" w:cs="宋体"/>
                <w:kern w:val="0"/>
                <w:szCs w:val="21"/>
              </w:rPr>
              <w:t>.</w:t>
            </w:r>
            <w:r>
              <w:rPr>
                <w:rFonts w:ascii="宋体" w:hAnsi="宋体" w:cs="宋体"/>
                <w:kern w:val="0"/>
                <w:szCs w:val="21"/>
              </w:rPr>
              <w:t>11.1</w:t>
            </w:r>
          </w:p>
        </w:tc>
        <w:tc>
          <w:tcPr>
            <w:tcW w:w="2410" w:type="dxa"/>
            <w:vAlign w:val="center"/>
          </w:tcPr>
          <w:p>
            <w:pPr>
              <w:adjustRightInd w:val="0"/>
              <w:snapToGrid w:val="0"/>
              <w:ind w:right="-107" w:rightChars="-51"/>
              <w:jc w:val="center"/>
              <w:rPr>
                <w:rFonts w:ascii="宋体" w:cs="宋体"/>
                <w:szCs w:val="21"/>
              </w:rPr>
            </w:pPr>
            <w:r>
              <w:rPr>
                <w:rFonts w:hint="eastAsia" w:ascii="宋体" w:hAnsi="宋体" w:cs="宋体"/>
                <w:kern w:val="0"/>
                <w:szCs w:val="21"/>
              </w:rPr>
              <w:t>分包</w:t>
            </w:r>
          </w:p>
        </w:tc>
        <w:tc>
          <w:tcPr>
            <w:tcW w:w="6379" w:type="dxa"/>
            <w:vAlign w:val="center"/>
          </w:tcPr>
          <w:p>
            <w:pPr>
              <w:pStyle w:val="83"/>
              <w:spacing w:line="352" w:lineRule="exact"/>
              <w:ind w:left="107"/>
            </w:pPr>
            <w:r>
              <w:rPr>
                <w:rFonts w:ascii="Times New Roman" w:hAnsi="Times New Roman" w:eastAsia="Times New Roman"/>
                <w:sz w:val="32"/>
              </w:rPr>
              <w:t>□</w:t>
            </w:r>
            <w:r>
              <w:t>不允许</w:t>
            </w:r>
          </w:p>
          <w:p>
            <w:pPr>
              <w:pStyle w:val="83"/>
              <w:spacing w:before="1"/>
              <w:ind w:left="107"/>
            </w:pPr>
            <w:r>
              <w:rPr>
                <w:rFonts w:ascii="Times New Roman" w:hAnsi="Times New Roman" w:eastAsia="Times New Roman"/>
                <w:sz w:val="32"/>
              </w:rPr>
              <w:t>□</w:t>
            </w:r>
            <w:r>
              <w:t>允许，允许分包的专项工程（或不允许分包的专项</w:t>
            </w:r>
          </w:p>
          <w:p>
            <w:pPr>
              <w:pStyle w:val="83"/>
              <w:tabs>
                <w:tab w:val="left" w:pos="1996"/>
              </w:tabs>
              <w:spacing w:before="98"/>
              <w:ind w:left="267"/>
              <w:rPr>
                <w:rFonts w:ascii="Times New Roman" w:eastAsia="Times New Roman"/>
              </w:rPr>
            </w:pPr>
            <w:r>
              <w:t>工程</w:t>
            </w:r>
            <w:r>
              <w:rPr>
                <w:spacing w:val="-108"/>
              </w:rPr>
              <w:t>）</w:t>
            </w:r>
            <w:r>
              <w:rPr>
                <w:rFonts w:hint="eastAsia"/>
              </w:rPr>
              <w:t>）：</w:t>
            </w:r>
            <w:r>
              <w:rPr>
                <w:rFonts w:ascii="Times New Roman" w:eastAsia="Times New Roman"/>
                <w:u w:val="single"/>
              </w:rPr>
              <w:tab/>
            </w:r>
          </w:p>
          <w:p>
            <w:pPr>
              <w:adjustRightInd w:val="0"/>
              <w:snapToGrid w:val="0"/>
              <w:ind w:left="4" w:hanging="4" w:hangingChars="2"/>
              <w:rPr>
                <w:rFonts w:ascii="宋体" w:cs="宋体"/>
                <w:szCs w:val="21"/>
              </w:rPr>
            </w:pPr>
            <w:r>
              <w:rPr>
                <w:spacing w:val="-1"/>
              </w:rPr>
              <w:t>对</w:t>
            </w:r>
            <w:r>
              <w:t>分</w:t>
            </w:r>
            <w:r>
              <w:rPr>
                <w:spacing w:val="-3"/>
              </w:rPr>
              <w:t>包</w:t>
            </w:r>
            <w:r>
              <w:t>人</w:t>
            </w:r>
            <w:r>
              <w:rPr>
                <w:spacing w:val="-3"/>
              </w:rPr>
              <w:t>的</w:t>
            </w:r>
            <w:r>
              <w:t>资</w:t>
            </w:r>
            <w:r>
              <w:rPr>
                <w:spacing w:val="-3"/>
              </w:rPr>
              <w:t>格</w:t>
            </w:r>
            <w:r>
              <w:t>要</w:t>
            </w:r>
            <w:r>
              <w:rPr>
                <w:spacing w:val="-3"/>
              </w:rPr>
              <w:t>求</w:t>
            </w:r>
            <w:r>
              <w:t>：</w:t>
            </w:r>
            <w:r>
              <w:rPr>
                <w:rFonts w:eastAsia="Times New Roman"/>
                <w:u w:val="single"/>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rPr>
            </w:pPr>
            <w:r>
              <w:rPr>
                <w:rFonts w:ascii="宋体" w:hAnsi="宋体" w:cs="宋体"/>
                <w:kern w:val="0"/>
              </w:rPr>
              <w:t>2</w:t>
            </w:r>
            <w:r>
              <w:rPr>
                <w:rFonts w:ascii="宋体" w:cs="宋体"/>
                <w:kern w:val="0"/>
              </w:rPr>
              <w:t>.</w:t>
            </w:r>
            <w:r>
              <w:rPr>
                <w:rFonts w:ascii="宋体" w:hAnsi="宋体" w:cs="宋体"/>
                <w:kern w:val="0"/>
              </w:rPr>
              <w:t>1</w:t>
            </w:r>
          </w:p>
        </w:tc>
        <w:tc>
          <w:tcPr>
            <w:tcW w:w="2410" w:type="dxa"/>
            <w:vAlign w:val="center"/>
          </w:tcPr>
          <w:p>
            <w:pPr>
              <w:adjustRightInd w:val="0"/>
              <w:snapToGrid w:val="0"/>
              <w:spacing w:line="300" w:lineRule="auto"/>
              <w:ind w:right="-107" w:rightChars="-51"/>
              <w:jc w:val="center"/>
              <w:rPr>
                <w:rFonts w:ascii="宋体" w:hAnsi="宋体" w:cs="宋体"/>
                <w:kern w:val="0"/>
              </w:rPr>
            </w:pPr>
            <w:r>
              <w:rPr>
                <w:rFonts w:hint="eastAsia" w:ascii="宋体" w:hAnsi="宋体" w:cs="宋体"/>
                <w:kern w:val="0"/>
              </w:rPr>
              <w:t>构成招标文件的</w:t>
            </w:r>
          </w:p>
          <w:p>
            <w:pPr>
              <w:adjustRightInd w:val="0"/>
              <w:snapToGrid w:val="0"/>
              <w:spacing w:line="300" w:lineRule="auto"/>
              <w:ind w:right="-107" w:rightChars="-51"/>
              <w:jc w:val="center"/>
              <w:rPr>
                <w:rFonts w:ascii="宋体" w:cs="宋体"/>
                <w:kern w:val="0"/>
              </w:rPr>
            </w:pPr>
            <w:r>
              <w:rPr>
                <w:rFonts w:hint="eastAsia" w:ascii="宋体" w:hAnsi="宋体" w:cs="宋体"/>
                <w:kern w:val="0"/>
              </w:rPr>
              <w:t>其他材料</w:t>
            </w:r>
          </w:p>
        </w:tc>
        <w:tc>
          <w:tcPr>
            <w:tcW w:w="6379" w:type="dxa"/>
            <w:vAlign w:val="center"/>
          </w:tcPr>
          <w:p>
            <w:pPr>
              <w:adjustRightInd w:val="0"/>
              <w:snapToGrid w:val="0"/>
              <w:spacing w:line="300" w:lineRule="auto"/>
              <w:ind w:leftChars="-2" w:hanging="4" w:hangingChars="2"/>
              <w:rPr>
                <w:rFonts w:ascii="宋体" w:hAns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kern w:val="0"/>
                <w:szCs w:val="21"/>
              </w:rPr>
              <w:t>2</w:t>
            </w:r>
            <w:r>
              <w:rPr>
                <w:rFonts w:ascii="宋体" w:cs="宋体"/>
                <w:kern w:val="0"/>
                <w:szCs w:val="21"/>
              </w:rPr>
              <w:t>.</w:t>
            </w:r>
            <w:r>
              <w:rPr>
                <w:rFonts w:ascii="宋体" w:hAnsi="宋体" w:cs="宋体"/>
                <w:kern w:val="0"/>
                <w:szCs w:val="21"/>
              </w:rPr>
              <w:t>2</w:t>
            </w:r>
            <w:r>
              <w:rPr>
                <w:rFonts w:ascii="宋体" w:cs="宋体"/>
                <w:kern w:val="0"/>
                <w:szCs w:val="21"/>
              </w:rPr>
              <w:t>.</w:t>
            </w:r>
            <w:r>
              <w:rPr>
                <w:rFonts w:ascii="宋体" w:hAnsi="宋体" w:cs="宋体"/>
                <w:kern w:val="0"/>
                <w:szCs w:val="21"/>
              </w:rPr>
              <w:t>1</w:t>
            </w:r>
          </w:p>
        </w:tc>
        <w:tc>
          <w:tcPr>
            <w:tcW w:w="2410" w:type="dxa"/>
            <w:vAlign w:val="center"/>
          </w:tcPr>
          <w:p>
            <w:pPr>
              <w:adjustRightInd w:val="0"/>
              <w:snapToGrid w:val="0"/>
              <w:spacing w:line="300" w:lineRule="auto"/>
              <w:ind w:right="-107" w:rightChars="-51"/>
              <w:jc w:val="center"/>
              <w:rPr>
                <w:rFonts w:ascii="宋体" w:hAnsi="宋体" w:cs="宋体"/>
                <w:kern w:val="0"/>
                <w:szCs w:val="21"/>
                <w:highlight w:val="yellow"/>
              </w:rPr>
            </w:pPr>
            <w:r>
              <w:rPr>
                <w:rFonts w:hint="eastAsia" w:ascii="宋体" w:hAnsi="宋体" w:cs="宋体"/>
                <w:kern w:val="0"/>
                <w:szCs w:val="21"/>
                <w:highlight w:val="yellow"/>
              </w:rPr>
              <w:t>投标人要求澄清</w:t>
            </w:r>
          </w:p>
          <w:p>
            <w:pPr>
              <w:adjustRightInd w:val="0"/>
              <w:snapToGrid w:val="0"/>
              <w:spacing w:line="300" w:lineRule="auto"/>
              <w:ind w:right="-107" w:rightChars="-51"/>
              <w:jc w:val="center"/>
              <w:rPr>
                <w:rFonts w:ascii="宋体" w:cs="宋体"/>
                <w:szCs w:val="21"/>
                <w:highlight w:val="yellow"/>
              </w:rPr>
            </w:pPr>
            <w:r>
              <w:rPr>
                <w:rFonts w:hint="eastAsia" w:ascii="宋体" w:hAnsi="宋体" w:cs="宋体"/>
                <w:kern w:val="0"/>
                <w:szCs w:val="21"/>
                <w:highlight w:val="yellow"/>
              </w:rPr>
              <w:t>招标文件</w:t>
            </w:r>
          </w:p>
        </w:tc>
        <w:tc>
          <w:tcPr>
            <w:tcW w:w="6379" w:type="dxa"/>
            <w:vAlign w:val="center"/>
          </w:tcPr>
          <w:p>
            <w:pPr>
              <w:adjustRightInd w:val="0"/>
              <w:snapToGrid w:val="0"/>
              <w:spacing w:line="300" w:lineRule="auto"/>
              <w:ind w:leftChars="-2" w:hanging="4" w:hangingChars="2"/>
              <w:rPr>
                <w:rFonts w:ascii="宋体" w:hAnsi="宋体" w:cs="宋体"/>
                <w:kern w:val="0"/>
                <w:highlight w:val="yellow"/>
              </w:rPr>
            </w:pPr>
            <w:r>
              <w:rPr>
                <w:rFonts w:hint="eastAsia" w:ascii="宋体" w:hAnsi="宋体" w:cs="宋体"/>
                <w:kern w:val="0"/>
                <w:highlight w:val="yellow"/>
              </w:rPr>
              <w:t>投标人应仔细阅读和检查招标文件的全部内容。如有疑问，应在本项目递交投标文件截止之日10天前，通过本项目招标公告页面“投标人疑问/异议”栏目的“提出疑问/异议”功能要求招标人对招标文件进行澄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rPr>
            </w:pPr>
            <w:r>
              <w:rPr>
                <w:rFonts w:ascii="宋体" w:hAnsi="宋体" w:cs="宋体"/>
                <w:kern w:val="0"/>
              </w:rPr>
              <w:t>2</w:t>
            </w:r>
            <w:r>
              <w:rPr>
                <w:rFonts w:ascii="宋体" w:cs="宋体"/>
                <w:kern w:val="0"/>
              </w:rPr>
              <w:t>.</w:t>
            </w:r>
            <w:r>
              <w:rPr>
                <w:rFonts w:ascii="宋体" w:hAnsi="宋体" w:cs="宋体"/>
                <w:kern w:val="0"/>
              </w:rPr>
              <w:t>2</w:t>
            </w:r>
            <w:r>
              <w:rPr>
                <w:rFonts w:ascii="宋体" w:cs="宋体"/>
                <w:kern w:val="0"/>
              </w:rPr>
              <w:t>.</w:t>
            </w:r>
            <w:r>
              <w:rPr>
                <w:rFonts w:ascii="宋体" w:hAnsi="宋体" w:cs="宋体"/>
                <w:kern w:val="0"/>
              </w:rPr>
              <w:t>2</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招标文件澄清发出的</w:t>
            </w:r>
          </w:p>
          <w:p>
            <w:pPr>
              <w:adjustRightInd w:val="0"/>
              <w:snapToGrid w:val="0"/>
              <w:spacing w:line="300" w:lineRule="auto"/>
              <w:ind w:right="-107" w:rightChars="-51"/>
              <w:jc w:val="center"/>
              <w:rPr>
                <w:rFonts w:ascii="宋体" w:cs="宋体"/>
                <w:kern w:val="0"/>
                <w:highlight w:val="yellow"/>
              </w:rPr>
            </w:pPr>
            <w:r>
              <w:rPr>
                <w:rFonts w:hint="eastAsia" w:ascii="宋体" w:hAnsi="宋体" w:cs="宋体"/>
                <w:kern w:val="0"/>
                <w:highlight w:val="yellow"/>
              </w:rPr>
              <w:t>形式</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招标文件的澄清将通过本项目招标公告页面“招标文件的澄清和修改”栏目进行网上通知，投标人应密切关注本项目公告页面的最新修改信息。澄清的内容可能影响投标文件编制的，招标人将在投标截止时间至少15天前，通过本项目公告页面“开标时间”栏目进行网上通知。如果澄清发出的时间距投标截止时间不足15天，相应延长投标截止时间。</w:t>
            </w:r>
          </w:p>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当招标文件的澄清等在同一内容的表述不一致时，以最后发出的为准。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rPr>
            </w:pPr>
            <w:r>
              <w:rPr>
                <w:rFonts w:ascii="宋体" w:hAnsi="宋体" w:cs="宋体"/>
                <w:kern w:val="0"/>
              </w:rPr>
              <w:t>2</w:t>
            </w:r>
            <w:r>
              <w:rPr>
                <w:rFonts w:ascii="宋体" w:cs="宋体"/>
                <w:kern w:val="0"/>
              </w:rPr>
              <w:t>.</w:t>
            </w:r>
            <w:r>
              <w:rPr>
                <w:rFonts w:ascii="宋体" w:hAnsi="宋体" w:cs="宋体"/>
                <w:kern w:val="0"/>
              </w:rPr>
              <w:t>2</w:t>
            </w:r>
            <w:r>
              <w:rPr>
                <w:rFonts w:ascii="宋体" w:cs="宋体"/>
                <w:kern w:val="0"/>
              </w:rPr>
              <w:t>.</w:t>
            </w:r>
            <w:r>
              <w:rPr>
                <w:rFonts w:ascii="宋体" w:hAnsi="宋体" w:cs="宋体"/>
                <w:kern w:val="0"/>
              </w:rPr>
              <w:t>3</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投标人确认收到</w:t>
            </w:r>
          </w:p>
          <w:p>
            <w:pPr>
              <w:adjustRightInd w:val="0"/>
              <w:snapToGrid w:val="0"/>
              <w:spacing w:line="300" w:lineRule="auto"/>
              <w:ind w:right="-107" w:rightChars="-51"/>
              <w:jc w:val="center"/>
              <w:rPr>
                <w:rFonts w:ascii="宋体" w:cs="宋体"/>
                <w:kern w:val="0"/>
                <w:highlight w:val="yellow"/>
              </w:rPr>
            </w:pPr>
            <w:r>
              <w:rPr>
                <w:rFonts w:hint="eastAsia" w:ascii="宋体" w:hAnsi="宋体" w:cs="宋体"/>
                <w:kern w:val="0"/>
                <w:highlight w:val="yellow"/>
              </w:rPr>
              <w:t>招标文件澄清</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投标人应密切关注全国公共资源交易平台(山东省青岛市)青岛市公共资源交易电子服务系统本项目公告页面的最新信息。信息一经公布，视为所有潜在投标人已经收到。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kern w:val="0"/>
              </w:rPr>
            </w:pPr>
            <w:r>
              <w:rPr>
                <w:rFonts w:ascii="宋体" w:hAnsi="宋体" w:cs="宋体"/>
                <w:kern w:val="0"/>
              </w:rPr>
              <w:t>2</w:t>
            </w:r>
            <w:r>
              <w:rPr>
                <w:rFonts w:ascii="宋体" w:cs="宋体"/>
                <w:kern w:val="0"/>
              </w:rPr>
              <w:t>.</w:t>
            </w:r>
            <w:r>
              <w:rPr>
                <w:rFonts w:ascii="宋体" w:hAnsi="宋体" w:cs="宋体"/>
                <w:kern w:val="0"/>
              </w:rPr>
              <w:t>3.1</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招标文件修改发出的</w:t>
            </w:r>
          </w:p>
          <w:p>
            <w:pPr>
              <w:adjustRightInd w:val="0"/>
              <w:snapToGrid w:val="0"/>
              <w:spacing w:line="300" w:lineRule="auto"/>
              <w:ind w:right="-107" w:rightChars="-51"/>
              <w:jc w:val="center"/>
              <w:rPr>
                <w:rFonts w:ascii="宋体" w:cs="宋体"/>
                <w:kern w:val="0"/>
                <w:highlight w:val="yellow"/>
              </w:rPr>
            </w:pPr>
            <w:r>
              <w:rPr>
                <w:rFonts w:hint="eastAsia" w:ascii="宋体" w:hAnsi="宋体" w:cs="宋体"/>
                <w:kern w:val="0"/>
                <w:highlight w:val="yellow"/>
              </w:rPr>
              <w:t>形式</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在投标截止时间前，招标人可以对已发出的招标文件通过本项目招标公告页面“招标文件的澄清和修改”栏目进行网上的修改，投标人应密切关注本项目公告页面的最新修改信息。修改的内容可能影响投标文件编制的，招标人将在投标截止时间至少15天前，通过本项目公告页面“开标时间”栏目进行网上通知。如果修改招标文件的时间距投标截止时间不足15天，相应延长投标截止时间。</w:t>
            </w:r>
          </w:p>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当招标文件的修改、补充等在同一内容的表述不一致时，以最后发出的为准。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rPr>
            </w:pPr>
            <w:r>
              <w:rPr>
                <w:rFonts w:ascii="宋体" w:hAnsi="宋体" w:cs="宋体"/>
                <w:kern w:val="0"/>
              </w:rPr>
              <w:t>2</w:t>
            </w:r>
            <w:r>
              <w:rPr>
                <w:rFonts w:ascii="宋体" w:cs="宋体"/>
                <w:kern w:val="0"/>
              </w:rPr>
              <w:t>.</w:t>
            </w:r>
            <w:r>
              <w:rPr>
                <w:rFonts w:ascii="宋体" w:hAnsi="宋体" w:cs="宋体"/>
                <w:kern w:val="0"/>
              </w:rPr>
              <w:t>3</w:t>
            </w:r>
            <w:r>
              <w:rPr>
                <w:rFonts w:ascii="宋体" w:cs="宋体"/>
                <w:kern w:val="0"/>
              </w:rPr>
              <w:t>.</w:t>
            </w:r>
            <w:r>
              <w:rPr>
                <w:rFonts w:ascii="宋体" w:hAnsi="宋体" w:cs="宋体"/>
                <w:kern w:val="0"/>
              </w:rPr>
              <w:t>2</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投标人确认收到</w:t>
            </w:r>
          </w:p>
          <w:p>
            <w:pPr>
              <w:adjustRightInd w:val="0"/>
              <w:snapToGrid w:val="0"/>
              <w:spacing w:line="300" w:lineRule="auto"/>
              <w:ind w:right="-107" w:rightChars="-51"/>
              <w:jc w:val="center"/>
              <w:rPr>
                <w:rFonts w:ascii="宋体" w:cs="宋体"/>
                <w:kern w:val="0"/>
                <w:highlight w:val="yellow"/>
              </w:rPr>
            </w:pPr>
            <w:r>
              <w:rPr>
                <w:rFonts w:hint="eastAsia" w:ascii="宋体" w:hAnsi="宋体" w:cs="宋体"/>
                <w:kern w:val="0"/>
                <w:highlight w:val="yellow"/>
              </w:rPr>
              <w:t>招标文件修改</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投标人应密切关注全国公共资源交易平台(山东省青岛市)青岛市公共资源交易电子服务系统本项目公告页面的最新信息。信息一经公布，视为所有潜在投标人已经收到。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kern w:val="0"/>
              </w:rPr>
            </w:pPr>
            <w:r>
              <w:rPr>
                <w:rFonts w:hint="eastAsia" w:ascii="宋体" w:hAnsi="宋体" w:cs="宋体"/>
                <w:kern w:val="0"/>
              </w:rPr>
              <w:t>2.4</w:t>
            </w:r>
          </w:p>
        </w:tc>
        <w:tc>
          <w:tcPr>
            <w:tcW w:w="2410" w:type="dxa"/>
            <w:vAlign w:val="center"/>
          </w:tcPr>
          <w:p>
            <w:pPr>
              <w:adjustRightInd w:val="0"/>
              <w:snapToGrid w:val="0"/>
              <w:spacing w:line="300" w:lineRule="auto"/>
              <w:ind w:right="-107" w:rightChars="-51"/>
              <w:jc w:val="center"/>
              <w:rPr>
                <w:rFonts w:ascii="宋体" w:hAnsi="宋体" w:cs="宋体"/>
                <w:kern w:val="0"/>
                <w:highlight w:val="yellow"/>
              </w:rPr>
            </w:pPr>
            <w:r>
              <w:rPr>
                <w:rFonts w:hint="eastAsia" w:ascii="宋体" w:hAnsi="宋体" w:cs="宋体"/>
                <w:kern w:val="0"/>
                <w:highlight w:val="yellow"/>
              </w:rPr>
              <w:t>招标文件的异议</w:t>
            </w:r>
          </w:p>
        </w:tc>
        <w:tc>
          <w:tcPr>
            <w:tcW w:w="6379" w:type="dxa"/>
            <w:vAlign w:val="center"/>
          </w:tcPr>
          <w:p>
            <w:pPr>
              <w:adjustRightInd w:val="0"/>
              <w:snapToGrid w:val="0"/>
              <w:spacing w:line="300" w:lineRule="auto"/>
              <w:ind w:leftChars="-2" w:hanging="4" w:hangingChars="2"/>
              <w:rPr>
                <w:rFonts w:ascii="宋体" w:hAnsi="宋体" w:cs="宋体"/>
                <w:highlight w:val="yellow"/>
              </w:rPr>
            </w:pPr>
            <w:r>
              <w:rPr>
                <w:rFonts w:hint="eastAsia" w:ascii="宋体" w:hAnsi="宋体" w:cs="宋体"/>
                <w:highlight w:val="yellow"/>
              </w:rPr>
              <w:t xml:space="preserve">投标人或其他利害关系人对招标文件有异议的，应在投标截止时间 </w:t>
            </w:r>
            <w:r>
              <w:rPr>
                <w:rFonts w:ascii="宋体" w:hAnsi="宋体" w:cs="宋体"/>
                <w:highlight w:val="yellow"/>
              </w:rPr>
              <w:t xml:space="preserve">10 </w:t>
            </w:r>
            <w:r>
              <w:rPr>
                <w:rFonts w:hint="eastAsia" w:ascii="宋体" w:hAnsi="宋体" w:cs="宋体"/>
                <w:highlight w:val="yellow"/>
              </w:rPr>
              <w:t xml:space="preserve">日前以书面形式提出。招标人将在收到异议之日起 </w:t>
            </w:r>
            <w:r>
              <w:rPr>
                <w:rFonts w:ascii="宋体" w:hAnsi="宋体" w:cs="宋体"/>
                <w:highlight w:val="yellow"/>
              </w:rPr>
              <w:t xml:space="preserve">3 </w:t>
            </w:r>
            <w:r>
              <w:rPr>
                <w:rFonts w:hint="eastAsia" w:ascii="宋体" w:hAnsi="宋体" w:cs="宋体"/>
                <w:highlight w:val="yellow"/>
              </w:rPr>
              <w:t>日内作出答复；作出答复前，将暂停招标投标活动。提出异议与作出答复均应通过</w:t>
            </w:r>
            <w:r>
              <w:rPr>
                <w:rFonts w:hint="eastAsia" w:ascii="宋体" w:hAnsi="宋体" w:cs="宋体"/>
                <w:kern w:val="0"/>
                <w:highlight w:val="yellow"/>
              </w:rPr>
              <w:t>本项目招标公告页面“投标人疑问/异议”栏目的“提出疑问/异议”</w:t>
            </w:r>
            <w:r>
              <w:rPr>
                <w:rFonts w:hint="eastAsia" w:ascii="宋体" w:hAnsi="宋体" w:cs="宋体"/>
                <w:highlight w:val="yellow"/>
              </w:rPr>
              <w:t>菜单以书面形式完成。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rPr>
            </w:pPr>
            <w:r>
              <w:rPr>
                <w:rFonts w:ascii="宋体" w:hAnsi="宋体" w:cs="宋体"/>
              </w:rPr>
              <w:t>3.1.1</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投标文件密封形式</w:t>
            </w:r>
          </w:p>
        </w:tc>
        <w:tc>
          <w:tcPr>
            <w:tcW w:w="6379" w:type="dxa"/>
            <w:vAlign w:val="center"/>
          </w:tcPr>
          <w:p>
            <w:pPr>
              <w:adjustRightInd w:val="0"/>
              <w:snapToGrid w:val="0"/>
              <w:spacing w:line="300" w:lineRule="auto"/>
              <w:ind w:leftChars="-2" w:hanging="4" w:hangingChars="2"/>
              <w:jc w:val="left"/>
              <w:rPr>
                <w:rFonts w:ascii="宋体" w:cs="宋体"/>
                <w:kern w:val="0"/>
                <w:szCs w:val="21"/>
                <w:highlight w:val="yellow"/>
              </w:rPr>
            </w:pPr>
            <w:r>
              <w:rPr>
                <w:rFonts w:hint="eastAsia" w:ascii="宋体" w:hAnsi="宋体" w:cs="宋体"/>
                <w:kern w:val="0"/>
                <w:szCs w:val="21"/>
                <w:highlight w:val="yellow"/>
              </w:rPr>
              <w:t>双信封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rPr>
            </w:pPr>
            <w:r>
              <w:rPr>
                <w:rFonts w:ascii="宋体" w:hAnsi="宋体" w:cs="宋体"/>
              </w:rPr>
              <w:t>3.2.1</w:t>
            </w:r>
          </w:p>
        </w:tc>
        <w:tc>
          <w:tcPr>
            <w:tcW w:w="2410" w:type="dxa"/>
            <w:vAlign w:val="center"/>
          </w:tcPr>
          <w:p>
            <w:pPr>
              <w:adjustRightInd w:val="0"/>
              <w:snapToGrid w:val="0"/>
              <w:spacing w:line="300" w:lineRule="auto"/>
              <w:ind w:right="-107" w:rightChars="-51"/>
              <w:jc w:val="center"/>
              <w:rPr>
                <w:rFonts w:ascii="宋体" w:cs="宋体"/>
              </w:rPr>
            </w:pPr>
            <w:r>
              <w:rPr>
                <w:rFonts w:hint="eastAsia" w:ascii="宋体" w:hAnsi="宋体" w:cs="宋体"/>
              </w:rPr>
              <w:t>增值税税金的计算方法</w:t>
            </w:r>
          </w:p>
        </w:tc>
        <w:tc>
          <w:tcPr>
            <w:tcW w:w="6379" w:type="dxa"/>
            <w:vAlign w:val="center"/>
          </w:tcPr>
          <w:p>
            <w:pPr>
              <w:adjustRightInd w:val="0"/>
              <w:snapToGrid w:val="0"/>
              <w:spacing w:line="300" w:lineRule="auto"/>
              <w:ind w:leftChars="-2" w:hanging="4" w:hangingChars="2"/>
              <w:rPr>
                <w:rFonts w:ascii="宋体" w:cs="宋体"/>
              </w:rPr>
            </w:pPr>
            <w:r>
              <w:rPr>
                <w:rFonts w:hint="eastAsia" w:ascii="宋体" w:cs="宋体"/>
                <w:kern w:val="0"/>
                <w:szCs w:val="21"/>
              </w:rPr>
              <w:t>按现行税法规定执行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szCs w:val="21"/>
                <w:highlight w:val="yellow"/>
              </w:rPr>
              <w:t>3.4.1</w:t>
            </w:r>
          </w:p>
        </w:tc>
        <w:tc>
          <w:tcPr>
            <w:tcW w:w="2410" w:type="dxa"/>
            <w:vAlign w:val="center"/>
          </w:tcPr>
          <w:p>
            <w:pPr>
              <w:adjustRightInd w:val="0"/>
              <w:snapToGrid w:val="0"/>
              <w:spacing w:line="300" w:lineRule="auto"/>
              <w:ind w:right="-107" w:rightChars="-51"/>
              <w:jc w:val="center"/>
              <w:rPr>
                <w:rFonts w:ascii="宋体" w:cs="宋体"/>
                <w:color w:val="FF0000"/>
                <w:szCs w:val="21"/>
                <w:highlight w:val="yellow"/>
              </w:rPr>
            </w:pPr>
            <w:r>
              <w:rPr>
                <w:rFonts w:hint="eastAsia" w:ascii="宋体" w:hAnsi="宋体" w:cs="宋体"/>
                <w:color w:val="FF0000"/>
                <w:szCs w:val="21"/>
                <w:highlight w:val="yellow"/>
              </w:rPr>
              <w:t>投标保证金</w:t>
            </w:r>
          </w:p>
        </w:tc>
        <w:tc>
          <w:tcPr>
            <w:tcW w:w="6379" w:type="dxa"/>
            <w:vAlign w:val="center"/>
          </w:tcPr>
          <w:p>
            <w:pPr>
              <w:adjustRightInd w:val="0"/>
              <w:snapToGrid w:val="0"/>
              <w:spacing w:line="300" w:lineRule="auto"/>
              <w:ind w:firstLine="12" w:firstLineChars="6"/>
              <w:rPr>
                <w:rFonts w:ascii="宋体" w:hAnsi="宋体"/>
                <w:color w:val="FF0000"/>
                <w:szCs w:val="21"/>
                <w:highlight w:val="yellow"/>
              </w:rPr>
            </w:pPr>
            <w:r>
              <w:rPr>
                <w:rFonts w:hint="eastAsia" w:ascii="宋体" w:hAnsi="宋体"/>
                <w:color w:val="FF0000"/>
                <w:szCs w:val="21"/>
                <w:highlight w:val="yellow"/>
              </w:rPr>
              <w:t>修改为：</w:t>
            </w:r>
          </w:p>
          <w:p>
            <w:pPr>
              <w:adjustRightInd w:val="0"/>
              <w:snapToGrid w:val="0"/>
              <w:spacing w:line="300" w:lineRule="auto"/>
              <w:ind w:firstLine="12" w:firstLineChars="6"/>
              <w:rPr>
                <w:rFonts w:ascii="宋体" w:hAnsi="宋体"/>
                <w:color w:val="FF0000"/>
                <w:szCs w:val="21"/>
                <w:highlight w:val="yellow"/>
              </w:rPr>
            </w:pPr>
            <w:r>
              <w:rPr>
                <w:rFonts w:hint="eastAsia" w:ascii="宋体" w:hAnsi="宋体"/>
                <w:color w:val="FF0000"/>
                <w:szCs w:val="21"/>
                <w:highlight w:val="yellow"/>
              </w:rPr>
              <w:t>是否要求投标人递交投标保证金：</w:t>
            </w:r>
          </w:p>
          <w:p>
            <w:pPr>
              <w:autoSpaceDN w:val="0"/>
              <w:adjustRightInd w:val="0"/>
              <w:snapToGrid w:val="0"/>
              <w:spacing w:line="320" w:lineRule="exact"/>
              <w:textAlignment w:val="top"/>
              <w:rPr>
                <w:snapToGrid w:val="0"/>
                <w:color w:val="FF0000"/>
                <w:kern w:val="0"/>
                <w:highlight w:val="yellow"/>
              </w:rPr>
            </w:pPr>
            <w:bookmarkStart w:id="45" w:name="cr__506404115_"/>
            <w:r>
              <w:rPr>
                <w:rFonts w:hint="eastAsia"/>
                <w:snapToGrid w:val="0"/>
                <w:color w:val="FF0000"/>
                <w:kern w:val="0"/>
                <w:highlight w:val="yellow"/>
              </w:rPr>
              <w:t>□不需要交纳</w:t>
            </w:r>
          </w:p>
          <w:p>
            <w:pPr>
              <w:autoSpaceDN w:val="0"/>
              <w:adjustRightInd w:val="0"/>
              <w:snapToGrid w:val="0"/>
              <w:spacing w:line="320" w:lineRule="exact"/>
              <w:textAlignment w:val="top"/>
              <w:rPr>
                <w:rFonts w:hint="eastAsia"/>
                <w:snapToGrid w:val="0"/>
                <w:color w:val="FF0000"/>
                <w:kern w:val="0"/>
                <w:highlight w:val="yellow"/>
              </w:rPr>
            </w:pPr>
            <w:r>
              <w:rPr>
                <w:rFonts w:hint="eastAsia"/>
                <w:snapToGrid w:val="0"/>
                <w:color w:val="FF0000"/>
                <w:kern w:val="0"/>
                <w:highlight w:val="yellow"/>
              </w:rPr>
              <w:t>□需要交纳</w:t>
            </w:r>
          </w:p>
          <w:p>
            <w:pPr>
              <w:autoSpaceDN w:val="0"/>
              <w:adjustRightInd w:val="0"/>
              <w:snapToGrid w:val="0"/>
              <w:spacing w:line="320" w:lineRule="exact"/>
              <w:textAlignment w:val="top"/>
              <w:rPr>
                <w:rFonts w:hint="eastAsia"/>
                <w:snapToGrid w:val="0"/>
                <w:color w:val="FF0000"/>
                <w:kern w:val="0"/>
                <w:highlight w:val="yellow"/>
                <w:lang w:eastAsia="zh-CN"/>
              </w:rPr>
            </w:pPr>
            <w:r>
              <w:rPr>
                <w:rFonts w:hint="eastAsia"/>
                <w:snapToGrid w:val="0"/>
                <w:color w:val="FF0000"/>
                <w:kern w:val="0"/>
                <w:highlight w:val="yellow"/>
                <w:lang w:eastAsia="zh-CN"/>
              </w:rPr>
              <w:t>□差异化减免投标保证金</w:t>
            </w:r>
          </w:p>
          <w:p>
            <w:pPr>
              <w:autoSpaceDN w:val="0"/>
              <w:adjustRightInd w:val="0"/>
              <w:snapToGrid w:val="0"/>
              <w:spacing w:line="320" w:lineRule="exact"/>
              <w:textAlignment w:val="top"/>
              <w:rPr>
                <w:rFonts w:hint="eastAsia"/>
                <w:snapToGrid w:val="0"/>
                <w:color w:val="FF0000"/>
                <w:kern w:val="0"/>
                <w:highlight w:val="yellow"/>
              </w:rPr>
            </w:pPr>
            <w:r>
              <w:rPr>
                <w:rFonts w:hint="eastAsia"/>
                <w:snapToGrid w:val="0"/>
                <w:color w:val="FF0000"/>
                <w:kern w:val="0"/>
                <w:highlight w:val="yellow"/>
                <w:lang w:eastAsia="zh-CN"/>
              </w:rPr>
              <w:t>根据青审服字</w:t>
            </w:r>
            <w:r>
              <w:rPr>
                <w:rFonts w:hint="eastAsia"/>
                <w:snapToGrid w:val="0"/>
                <w:color w:val="FF0000"/>
                <w:kern w:val="0"/>
                <w:highlight w:val="yellow"/>
                <w:lang w:val="en-US" w:eastAsia="zh-CN"/>
              </w:rPr>
              <w:t xml:space="preserve">[2023]61号文件，本项目差异化减免投标保证金：(相关要求,如行业具体要求、附承诺书及相关证明文件等)                                   </w:t>
            </w:r>
          </w:p>
          <w:p>
            <w:pPr>
              <w:numPr>
                <w:ilvl w:val="0"/>
                <w:numId w:val="0"/>
              </w:numPr>
              <w:autoSpaceDN w:val="0"/>
              <w:adjustRightInd w:val="0"/>
              <w:snapToGrid w:val="0"/>
              <w:spacing w:line="320" w:lineRule="exact"/>
              <w:textAlignment w:val="top"/>
              <w:rPr>
                <w:rFonts w:hint="eastAsia"/>
                <w:snapToGrid w:val="0"/>
                <w:color w:val="FF0000"/>
                <w:kern w:val="0"/>
                <w:highlight w:val="yellow"/>
              </w:rPr>
            </w:pPr>
            <w:r>
              <w:rPr>
                <w:rFonts w:hint="eastAsia"/>
                <w:snapToGrid w:val="0"/>
                <w:color w:val="FF0000"/>
                <w:kern w:val="0"/>
                <w:highlight w:val="yellow"/>
                <w:lang w:val="en-US" w:eastAsia="zh-CN"/>
              </w:rPr>
              <w:t>1.</w:t>
            </w:r>
            <w:r>
              <w:rPr>
                <w:rFonts w:hint="eastAsia"/>
                <w:snapToGrid w:val="0"/>
                <w:color w:val="FF0000"/>
                <w:kern w:val="0"/>
                <w:highlight w:val="yellow"/>
                <w:lang w:eastAsia="zh-CN"/>
              </w:rPr>
              <w:t>未减免</w:t>
            </w:r>
            <w:r>
              <w:rPr>
                <w:rFonts w:hint="eastAsia"/>
                <w:snapToGrid w:val="0"/>
                <w:color w:val="FF0000"/>
                <w:kern w:val="0"/>
                <w:highlight w:val="yellow"/>
              </w:rPr>
              <w:t>金额：人民币</w:t>
            </w:r>
            <w:r>
              <w:rPr>
                <w:rFonts w:hint="eastAsia"/>
                <w:snapToGrid w:val="0"/>
                <w:color w:val="FF0000"/>
                <w:kern w:val="0"/>
                <w:highlight w:val="yellow"/>
                <w:lang w:val="en-US" w:eastAsia="zh-CN"/>
              </w:rPr>
              <w:t xml:space="preserve">     </w:t>
            </w:r>
            <w:r>
              <w:rPr>
                <w:rFonts w:hint="eastAsia"/>
                <w:snapToGrid w:val="0"/>
                <w:color w:val="FF0000"/>
                <w:kern w:val="0"/>
                <w:highlight w:val="yellow"/>
              </w:rPr>
              <w:t>（</w:t>
            </w:r>
            <w:r>
              <w:rPr>
                <w:rFonts w:hint="eastAsia"/>
                <w:snapToGrid w:val="0"/>
                <w:color w:val="FF0000"/>
                <w:kern w:val="0"/>
                <w:highlight w:val="yellow"/>
                <w:lang w:val="en-US" w:eastAsia="zh-CN"/>
              </w:rPr>
              <w:t xml:space="preserve">    </w:t>
            </w:r>
            <w:r>
              <w:rPr>
                <w:rFonts w:hint="eastAsia"/>
                <w:snapToGrid w:val="0"/>
                <w:color w:val="FF0000"/>
                <w:kern w:val="0"/>
                <w:highlight w:val="yellow"/>
              </w:rPr>
              <w:t>￥元）</w:t>
            </w:r>
          </w:p>
          <w:p>
            <w:pPr>
              <w:autoSpaceDN w:val="0"/>
              <w:adjustRightInd w:val="0"/>
              <w:snapToGrid w:val="0"/>
              <w:spacing w:line="320" w:lineRule="exact"/>
              <w:textAlignment w:val="top"/>
              <w:rPr>
                <w:rFonts w:hint="default" w:eastAsia="宋体"/>
                <w:snapToGrid w:val="0"/>
                <w:color w:val="auto"/>
                <w:kern w:val="0"/>
                <w:highlight w:val="yellow"/>
                <w:lang w:val="en-US" w:eastAsia="zh-CN"/>
              </w:rPr>
            </w:pPr>
            <w:r>
              <w:rPr>
                <w:rFonts w:hint="eastAsia"/>
                <w:snapToGrid w:val="0"/>
                <w:color w:val="FF0000"/>
                <w:kern w:val="0"/>
                <w:highlight w:val="yellow"/>
                <w:lang w:val="en-US" w:eastAsia="zh-CN"/>
              </w:rPr>
              <w:t xml:space="preserve">  减免后金额：人民币     </w:t>
            </w:r>
            <w:r>
              <w:rPr>
                <w:rFonts w:hint="eastAsia"/>
                <w:snapToGrid w:val="0"/>
                <w:color w:val="FF0000"/>
                <w:kern w:val="0"/>
                <w:highlight w:val="yellow"/>
              </w:rPr>
              <w:t>（</w:t>
            </w:r>
            <w:r>
              <w:rPr>
                <w:rFonts w:hint="eastAsia"/>
                <w:snapToGrid w:val="0"/>
                <w:color w:val="FF0000"/>
                <w:kern w:val="0"/>
                <w:highlight w:val="yellow"/>
                <w:lang w:val="en-US" w:eastAsia="zh-CN"/>
              </w:rPr>
              <w:t xml:space="preserve">    </w:t>
            </w:r>
            <w:r>
              <w:rPr>
                <w:rFonts w:hint="eastAsia"/>
                <w:snapToGrid w:val="0"/>
                <w:color w:val="FF0000"/>
                <w:kern w:val="0"/>
                <w:highlight w:val="yellow"/>
              </w:rPr>
              <w:t>￥元）</w:t>
            </w:r>
          </w:p>
          <w:bookmarkEnd w:id="45"/>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2.</w:t>
            </w:r>
            <w:r>
              <w:rPr>
                <w:rFonts w:hint="eastAsia"/>
                <w:snapToGrid w:val="0"/>
                <w:color w:val="FF0000"/>
                <w:kern w:val="0"/>
                <w:highlight w:val="yellow"/>
              </w:rPr>
              <w:t>交纳</w:t>
            </w:r>
            <w:r>
              <w:rPr>
                <w:snapToGrid w:val="0"/>
                <w:color w:val="FF0000"/>
                <w:kern w:val="0"/>
                <w:highlight w:val="yellow"/>
              </w:rPr>
              <w:t>截止时间，同投标截止时间。</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3.投标保证金的交纳单位必须与投标人名称一致；</w:t>
            </w:r>
          </w:p>
          <w:p>
            <w:pPr>
              <w:adjustRightInd w:val="0"/>
              <w:snapToGrid w:val="0"/>
              <w:spacing w:line="300" w:lineRule="auto"/>
              <w:ind w:firstLine="12" w:firstLineChars="6"/>
              <w:rPr>
                <w:snapToGrid w:val="0"/>
                <w:color w:val="FF0000"/>
                <w:kern w:val="0"/>
              </w:rPr>
            </w:pPr>
            <w:r>
              <w:rPr>
                <w:snapToGrid w:val="0"/>
                <w:color w:val="FF0000"/>
                <w:kern w:val="0"/>
              </w:rPr>
              <w:t>4.交纳形式：</w:t>
            </w:r>
            <w:r>
              <w:rPr>
                <w:snapToGrid w:val="0"/>
                <w:color w:val="FF0000"/>
                <w:kern w:val="0"/>
                <w:u w:val="single"/>
              </w:rPr>
              <w:t>（电汇或银行保函</w:t>
            </w:r>
            <w:r>
              <w:rPr>
                <w:rFonts w:hint="eastAsia"/>
                <w:snapToGrid w:val="0"/>
                <w:color w:val="FF0000"/>
                <w:kern w:val="0"/>
                <w:u w:val="single"/>
              </w:rPr>
              <w:t>、保险保函、电子保函</w:t>
            </w:r>
            <w:r>
              <w:rPr>
                <w:snapToGrid w:val="0"/>
                <w:color w:val="FF0000"/>
                <w:kern w:val="0"/>
                <w:u w:val="single"/>
              </w:rPr>
              <w:t>）</w:t>
            </w:r>
          </w:p>
          <w:p>
            <w:pPr>
              <w:autoSpaceDE w:val="0"/>
              <w:autoSpaceDN w:val="0"/>
              <w:adjustRightInd w:val="0"/>
              <w:snapToGrid w:val="0"/>
              <w:spacing w:line="300" w:lineRule="auto"/>
              <w:ind w:firstLine="12" w:firstLineChars="6"/>
              <w:rPr>
                <w:snapToGrid w:val="0"/>
                <w:color w:val="FF0000"/>
                <w:kern w:val="0"/>
                <w:highlight w:val="yellow"/>
              </w:rPr>
            </w:pPr>
            <w:r>
              <w:rPr>
                <w:snapToGrid w:val="0"/>
                <w:color w:val="FF0000"/>
                <w:kern w:val="0"/>
                <w:highlight w:val="yellow"/>
              </w:rPr>
              <w:t>4.1以银行电汇形式交纳的投标保证金须从其基本账户转出，以到账时间为准</w:t>
            </w:r>
            <w:r>
              <w:rPr>
                <w:rFonts w:hint="eastAsia"/>
                <w:snapToGrid w:val="0"/>
                <w:color w:val="FF0000"/>
                <w:kern w:val="0"/>
                <w:highlight w:val="yellow"/>
              </w:rPr>
              <w:t>，</w:t>
            </w:r>
            <w:r>
              <w:rPr>
                <w:rFonts w:hint="eastAsia" w:ascii="宋体" w:hAnsi="宋体"/>
                <w:color w:val="FF0000"/>
                <w:szCs w:val="21"/>
                <w:highlight w:val="yellow"/>
              </w:rPr>
              <w:t>否则视为投标保证金无效</w:t>
            </w:r>
            <w:r>
              <w:rPr>
                <w:snapToGrid w:val="0"/>
                <w:color w:val="FF0000"/>
                <w:kern w:val="0"/>
                <w:highlight w:val="yellow"/>
              </w:rPr>
              <w:t>；保证金缴纳账户信息请登录全国公共资源交易平台（山东省 青岛市）青岛市公共资源交易电子服务系统（http://ggzy.qingdao.gov.cn）本项目招标公告页面点击“获取虚拟账号”。</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4.2以</w:t>
            </w:r>
            <w:r>
              <w:rPr>
                <w:rFonts w:hint="eastAsia"/>
                <w:snapToGrid w:val="0"/>
                <w:color w:val="0000FF"/>
                <w:kern w:val="0"/>
                <w:highlight w:val="yellow"/>
                <w:lang w:eastAsia="zh-CN"/>
              </w:rPr>
              <w:t>纸质</w:t>
            </w:r>
            <w:r>
              <w:rPr>
                <w:snapToGrid w:val="0"/>
                <w:color w:val="FF0000"/>
                <w:kern w:val="0"/>
                <w:highlight w:val="yellow"/>
              </w:rPr>
              <w:t>银行保函形式提交的，须在投标截止时间前，开标现场提交。</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银行保函格式详见第九章</w:t>
            </w:r>
            <w:r>
              <w:rPr>
                <w:rFonts w:hint="eastAsia"/>
                <w:snapToGrid w:val="0"/>
                <w:color w:val="FF0000"/>
                <w:kern w:val="0"/>
                <w:highlight w:val="yellow"/>
              </w:rPr>
              <w:t>。</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出具担保的银行：基本账户开户银行。</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银行保函须经公证机关公证，并符合下列要求，否则视为无效公证：</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(1)担保人法定代表人或其委托代理人在担保中签名，不能使用印章、签名章或其他电子制版签名；</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(2)公证机关出具的公证书加盖钢印、单位章并盖有公证员签名章，钢印应清晰可辨；</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(3)公证书出具的日期与银行保函出具的日期同日或在其之后。</w:t>
            </w:r>
          </w:p>
          <w:p>
            <w:pPr>
              <w:adjustRightInd w:val="0"/>
              <w:snapToGrid w:val="0"/>
              <w:spacing w:line="300" w:lineRule="auto"/>
              <w:ind w:firstLine="12" w:firstLineChars="6"/>
              <w:rPr>
                <w:snapToGrid w:val="0"/>
                <w:color w:val="FF0000"/>
                <w:kern w:val="0"/>
                <w:highlight w:val="yellow"/>
              </w:rPr>
            </w:pPr>
            <w:r>
              <w:rPr>
                <w:snapToGrid w:val="0"/>
                <w:color w:val="FF0000"/>
                <w:kern w:val="0"/>
                <w:highlight w:val="yellow"/>
              </w:rPr>
              <w:t>4.3</w:t>
            </w:r>
            <w:r>
              <w:rPr>
                <w:rFonts w:hint="eastAsia"/>
                <w:snapToGrid w:val="0"/>
                <w:color w:val="FF0000"/>
                <w:kern w:val="0"/>
                <w:highlight w:val="yellow"/>
              </w:rPr>
              <w:t>以</w:t>
            </w:r>
            <w:bookmarkStart w:id="111" w:name="_GoBack"/>
            <w:r>
              <w:rPr>
                <w:rFonts w:hint="eastAsia"/>
                <w:snapToGrid w:val="0"/>
                <w:color w:val="0000FF"/>
                <w:kern w:val="0"/>
                <w:highlight w:val="yellow"/>
                <w:lang w:eastAsia="zh-CN"/>
              </w:rPr>
              <w:t>纸质</w:t>
            </w:r>
            <w:bookmarkEnd w:id="111"/>
            <w:r>
              <w:rPr>
                <w:rFonts w:hint="eastAsia"/>
                <w:snapToGrid w:val="0"/>
                <w:color w:val="FF0000"/>
                <w:kern w:val="0"/>
                <w:highlight w:val="yellow"/>
              </w:rPr>
              <w:t>保险保函形式提交的，须在投标截止时间前，开标现场提交，且须符合鲁建建管字</w:t>
            </w:r>
            <w:r>
              <w:rPr>
                <w:rFonts w:hint="eastAsia" w:ascii="宋体" w:hAnsi="宋体"/>
                <w:snapToGrid w:val="0"/>
                <w:color w:val="FF0000"/>
                <w:kern w:val="0"/>
                <w:highlight w:val="yellow"/>
              </w:rPr>
              <w:t>〔</w:t>
            </w:r>
            <w:r>
              <w:rPr>
                <w:snapToGrid w:val="0"/>
                <w:color w:val="FF0000"/>
                <w:kern w:val="0"/>
                <w:highlight w:val="yellow"/>
              </w:rPr>
              <w:t>2018</w:t>
            </w:r>
            <w:r>
              <w:rPr>
                <w:rFonts w:hint="eastAsia" w:ascii="宋体" w:hAnsi="宋体"/>
                <w:snapToGrid w:val="0"/>
                <w:color w:val="FF0000"/>
                <w:kern w:val="0"/>
                <w:highlight w:val="yellow"/>
              </w:rPr>
              <w:t>〕</w:t>
            </w:r>
            <w:r>
              <w:rPr>
                <w:snapToGrid w:val="0"/>
                <w:color w:val="FF0000"/>
                <w:kern w:val="0"/>
                <w:highlight w:val="yellow"/>
              </w:rPr>
              <w:t>11</w:t>
            </w:r>
            <w:r>
              <w:rPr>
                <w:rFonts w:hint="eastAsia"/>
                <w:snapToGrid w:val="0"/>
                <w:color w:val="FF0000"/>
                <w:kern w:val="0"/>
                <w:highlight w:val="yellow"/>
              </w:rPr>
              <w:t>号文件要求。</w:t>
            </w:r>
          </w:p>
          <w:p>
            <w:pPr>
              <w:adjustRightInd w:val="0"/>
              <w:snapToGrid w:val="0"/>
              <w:spacing w:line="300" w:lineRule="auto"/>
              <w:ind w:firstLine="12" w:firstLineChars="6"/>
              <w:rPr>
                <w:snapToGrid w:val="0"/>
                <w:color w:val="FF0000"/>
                <w:kern w:val="0"/>
                <w:highlight w:val="yellow"/>
              </w:rPr>
            </w:pPr>
            <w:r>
              <w:rPr>
                <w:rFonts w:hint="eastAsia"/>
                <w:snapToGrid w:val="0"/>
                <w:color w:val="FF0000"/>
                <w:kern w:val="0"/>
                <w:highlight w:val="yellow"/>
              </w:rPr>
              <w:t>4.4以电子保函形式交纳的，投标保证金的交纳时间以保函开具时间为准。</w:t>
            </w:r>
          </w:p>
          <w:p>
            <w:pPr>
              <w:adjustRightInd w:val="0"/>
              <w:snapToGrid w:val="0"/>
              <w:spacing w:line="300" w:lineRule="auto"/>
              <w:ind w:firstLine="12" w:firstLineChars="6"/>
              <w:rPr>
                <w:snapToGrid w:val="0"/>
                <w:color w:val="FF0000"/>
                <w:kern w:val="0"/>
                <w:highlight w:val="yellow"/>
              </w:rPr>
            </w:pPr>
            <w:r>
              <w:rPr>
                <w:rFonts w:hint="eastAsia"/>
                <w:snapToGrid w:val="0"/>
                <w:color w:val="FF0000"/>
                <w:kern w:val="0"/>
                <w:highlight w:val="yellow"/>
              </w:rPr>
              <w:t>5.</w:t>
            </w:r>
            <w:r>
              <w:rPr>
                <w:snapToGrid w:val="0"/>
                <w:color w:val="FF0000"/>
                <w:kern w:val="0"/>
                <w:highlight w:val="yellow"/>
              </w:rPr>
              <w:t>联合体投标的，投标保证金由牵头人交纳。</w:t>
            </w:r>
          </w:p>
          <w:p>
            <w:pPr>
              <w:adjustRightInd w:val="0"/>
              <w:snapToGrid w:val="0"/>
              <w:spacing w:line="300" w:lineRule="auto"/>
              <w:ind w:firstLine="12" w:firstLineChars="6"/>
              <w:rPr>
                <w:snapToGrid w:val="0"/>
                <w:color w:val="FF0000"/>
                <w:kern w:val="0"/>
                <w:highlight w:val="yellow"/>
              </w:rPr>
            </w:pPr>
            <w:r>
              <w:rPr>
                <w:rFonts w:hint="eastAsia"/>
                <w:snapToGrid w:val="0"/>
                <w:color w:val="FF0000"/>
                <w:kern w:val="0"/>
                <w:highlight w:val="yellow"/>
              </w:rPr>
              <w:t>6.为适应全流程电子化需要，以保函形式交纳投标保证金的，建议优先采用电子保函。</w:t>
            </w:r>
          </w:p>
          <w:p>
            <w:pPr>
              <w:adjustRightInd w:val="0"/>
              <w:snapToGrid w:val="0"/>
              <w:spacing w:line="300" w:lineRule="auto"/>
              <w:ind w:firstLine="12" w:firstLineChars="6"/>
              <w:rPr>
                <w:rFonts w:ascii="宋体" w:hAnsi="宋体"/>
                <w:color w:val="FF0000"/>
                <w:szCs w:val="21"/>
                <w:highlight w:val="yellow"/>
              </w:rPr>
            </w:pPr>
            <w:r>
              <w:rPr>
                <w:rFonts w:hint="eastAsia"/>
                <w:snapToGrid w:val="0"/>
                <w:color w:val="FF0000"/>
                <w:kern w:val="0"/>
                <w:highlight w:val="yellow"/>
              </w:rPr>
              <w:t>7.</w:t>
            </w:r>
            <w:r>
              <w:rPr>
                <w:rFonts w:hint="eastAsia" w:ascii="宋体" w:hAnsi="宋体"/>
                <w:color w:val="FF0000"/>
                <w:szCs w:val="21"/>
                <w:highlight w:val="yellow"/>
              </w:rPr>
              <w:t xml:space="preserve"> 无论采取何种形式的投标保证金，投标保证金有效期均应与投标有效期一致。招标人如果按本章第</w:t>
            </w:r>
            <w:r>
              <w:rPr>
                <w:rFonts w:ascii="宋体" w:hAnsi="宋体"/>
                <w:color w:val="FF0000"/>
                <w:szCs w:val="21"/>
                <w:highlight w:val="yellow"/>
              </w:rPr>
              <w:t>3.3.3</w:t>
            </w:r>
            <w:r>
              <w:rPr>
                <w:rFonts w:hint="eastAsia" w:ascii="宋体" w:hAnsi="宋体"/>
                <w:color w:val="FF0000"/>
                <w:szCs w:val="21"/>
                <w:highlight w:val="yellow"/>
              </w:rPr>
              <w:t>项的规定延长了投标有效期，则投标保证金的有效期也相应延长。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szCs w:val="21"/>
                <w:highlight w:val="yellow"/>
              </w:rPr>
              <w:t>3.6.1</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是否允许递交备选投标方案</w:t>
            </w:r>
          </w:p>
        </w:tc>
        <w:tc>
          <w:tcPr>
            <w:tcW w:w="6379" w:type="dxa"/>
            <w:vAlign w:val="center"/>
          </w:tcPr>
          <w:p>
            <w:pPr>
              <w:adjustRightInd w:val="0"/>
              <w:snapToGrid w:val="0"/>
              <w:spacing w:line="300" w:lineRule="auto"/>
              <w:rPr>
                <w:rFonts w:ascii="宋体" w:cs="宋体"/>
                <w:kern w:val="0"/>
                <w:szCs w:val="21"/>
                <w:highlight w:val="yellow"/>
              </w:rPr>
            </w:pPr>
            <w:r>
              <w:rPr>
                <w:rFonts w:hint="eastAsia" w:ascii="宋体" w:hAnsi="宋体" w:cs="宋体"/>
                <w:kern w:val="0"/>
                <w:szCs w:val="21"/>
                <w:highlight w:val="yellow"/>
              </w:rPr>
              <w:t>不允许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szCs w:val="21"/>
              </w:rPr>
            </w:pPr>
            <w:r>
              <w:rPr>
                <w:rFonts w:hint="eastAsia" w:ascii="宋体" w:hAnsi="宋体" w:cs="宋体"/>
                <w:szCs w:val="21"/>
              </w:rPr>
              <w:t>3.7.3</w:t>
            </w:r>
          </w:p>
        </w:tc>
        <w:tc>
          <w:tcPr>
            <w:tcW w:w="2410" w:type="dxa"/>
            <w:vAlign w:val="center"/>
          </w:tcPr>
          <w:p>
            <w:pPr>
              <w:adjustRightInd w:val="0"/>
              <w:snapToGrid w:val="0"/>
              <w:spacing w:line="300" w:lineRule="auto"/>
              <w:ind w:right="-107" w:rightChars="-51"/>
              <w:jc w:val="center"/>
              <w:rPr>
                <w:rFonts w:ascii="宋体" w:hAnsi="宋体" w:cs="宋体"/>
                <w:szCs w:val="21"/>
                <w:highlight w:val="yellow"/>
              </w:rPr>
            </w:pPr>
            <w:r>
              <w:rPr>
                <w:rFonts w:hint="eastAsia" w:ascii="宋体" w:hAnsi="宋体" w:cs="宋体"/>
                <w:szCs w:val="21"/>
                <w:highlight w:val="yellow"/>
              </w:rPr>
              <w:t>投标文件的编制</w:t>
            </w:r>
          </w:p>
        </w:tc>
        <w:tc>
          <w:tcPr>
            <w:tcW w:w="6379" w:type="dxa"/>
            <w:vAlign w:val="center"/>
          </w:tcPr>
          <w:p>
            <w:pPr>
              <w:pStyle w:val="14"/>
              <w:spacing w:before="38"/>
              <w:jc w:val="left"/>
              <w:rPr>
                <w:rFonts w:ascii="宋体" w:hAnsi="宋体" w:cs="宋体"/>
                <w:sz w:val="21"/>
                <w:highlight w:val="yellow"/>
              </w:rPr>
            </w:pPr>
            <w:r>
              <w:rPr>
                <w:rFonts w:hint="eastAsia" w:ascii="宋体" w:hAnsi="宋体" w:cs="宋体"/>
                <w:sz w:val="21"/>
                <w:highlight w:val="yellow"/>
              </w:rPr>
              <w:t>投标文件的制作应满足以下规定：</w:t>
            </w:r>
          </w:p>
          <w:p>
            <w:pPr>
              <w:pStyle w:val="14"/>
              <w:spacing w:before="68" w:line="288" w:lineRule="auto"/>
              <w:ind w:right="224"/>
              <w:rPr>
                <w:rFonts w:ascii="宋体" w:hAnsi="宋体" w:cs="宋体"/>
                <w:sz w:val="21"/>
                <w:highlight w:val="yellow"/>
              </w:rPr>
            </w:pPr>
            <w:r>
              <w:rPr>
                <w:rFonts w:hint="eastAsia" w:ascii="宋体" w:hAnsi="宋体" w:cs="宋体"/>
                <w:sz w:val="21"/>
                <w:highlight w:val="yellow"/>
              </w:rPr>
              <w:t>（</w:t>
            </w:r>
            <w:r>
              <w:rPr>
                <w:rFonts w:ascii="宋体" w:hAnsi="宋体" w:cs="宋体"/>
                <w:sz w:val="21"/>
                <w:highlight w:val="yellow"/>
              </w:rPr>
              <w:t>1</w:t>
            </w:r>
            <w:r>
              <w:rPr>
                <w:rFonts w:hint="eastAsia" w:ascii="宋体" w:hAnsi="宋体" w:cs="宋体"/>
                <w:sz w:val="21"/>
                <w:highlight w:val="yellow"/>
              </w:rPr>
              <w:t>）</w:t>
            </w:r>
            <w:r>
              <w:rPr>
                <w:rFonts w:hint="eastAsia"/>
                <w:kern w:val="2"/>
                <w:sz w:val="22"/>
                <w:szCs w:val="22"/>
                <w:highlight w:val="yellow"/>
              </w:rPr>
              <w:t>投标人根据【青岛市公共资源投标文件制作工具】编制电子投标文件</w:t>
            </w:r>
            <w:r>
              <w:rPr>
                <w:rFonts w:hint="eastAsia" w:ascii="宋体" w:hAnsi="宋体" w:cs="宋体"/>
                <w:sz w:val="21"/>
                <w:highlight w:val="yellow"/>
              </w:rPr>
              <w:t>。</w:t>
            </w:r>
          </w:p>
          <w:p>
            <w:pPr>
              <w:pStyle w:val="14"/>
              <w:spacing w:before="68" w:line="288" w:lineRule="auto"/>
              <w:ind w:right="224"/>
              <w:rPr>
                <w:rFonts w:ascii="宋体" w:hAnsi="宋体" w:cs="宋体"/>
                <w:sz w:val="21"/>
                <w:highlight w:val="yellow"/>
              </w:rPr>
            </w:pPr>
            <w:r>
              <w:rPr>
                <w:rFonts w:hint="eastAsia" w:ascii="宋体" w:hAnsi="宋体" w:cs="宋体"/>
                <w:sz w:val="21"/>
                <w:highlight w:val="yellow"/>
              </w:rPr>
              <w:t>（</w:t>
            </w:r>
            <w:r>
              <w:rPr>
                <w:rFonts w:ascii="宋体" w:hAnsi="宋体" w:cs="宋体"/>
                <w:sz w:val="21"/>
                <w:highlight w:val="yellow"/>
              </w:rPr>
              <w:t>2</w:t>
            </w:r>
            <w:r>
              <w:rPr>
                <w:rFonts w:hint="eastAsia" w:ascii="宋体" w:hAnsi="宋体" w:cs="宋体"/>
                <w:sz w:val="21"/>
                <w:highlight w:val="yellow"/>
              </w:rPr>
              <w:t>）</w:t>
            </w:r>
            <w:r>
              <w:rPr>
                <w:rFonts w:hint="eastAsia"/>
                <w:kern w:val="2"/>
                <w:sz w:val="22"/>
                <w:szCs w:val="22"/>
                <w:highlight w:val="yellow"/>
              </w:rPr>
              <w:t>投标人下载电子招标文件后，使用【青岛市公共资源投标文件制作工具】打开，并切换到投标文件制作模式，标书内容可通过右键绑定pdf的形式上传</w:t>
            </w:r>
            <w:r>
              <w:rPr>
                <w:rFonts w:hint="eastAsia" w:ascii="宋体" w:hAnsi="宋体" w:cs="宋体"/>
                <w:sz w:val="21"/>
                <w:highlight w:val="yellow"/>
              </w:rPr>
              <w:t>。</w:t>
            </w:r>
          </w:p>
          <w:p>
            <w:pPr>
              <w:pStyle w:val="14"/>
              <w:spacing w:before="68" w:line="288" w:lineRule="auto"/>
              <w:ind w:right="224"/>
              <w:rPr>
                <w:rFonts w:ascii="宋体" w:hAnsi="宋体" w:cs="宋体"/>
                <w:sz w:val="21"/>
                <w:highlight w:val="yellow"/>
              </w:rPr>
            </w:pPr>
            <w:r>
              <w:rPr>
                <w:rFonts w:hint="eastAsia" w:ascii="宋体" w:hAnsi="宋体" w:cs="宋体"/>
                <w:sz w:val="21"/>
                <w:highlight w:val="yellow"/>
              </w:rPr>
              <w:t>（</w:t>
            </w:r>
            <w:r>
              <w:rPr>
                <w:rFonts w:ascii="宋体" w:hAnsi="宋体" w:cs="宋体"/>
                <w:sz w:val="21"/>
                <w:highlight w:val="yellow"/>
              </w:rPr>
              <w:t>3</w:t>
            </w:r>
            <w:r>
              <w:rPr>
                <w:rFonts w:hint="eastAsia" w:ascii="宋体" w:hAnsi="宋体" w:cs="宋体"/>
                <w:sz w:val="21"/>
                <w:highlight w:val="yellow"/>
              </w:rPr>
              <w:t>）投标文件中证明资料的“复印件”均为“原件的彩色扫描件”。</w:t>
            </w:r>
          </w:p>
          <w:p>
            <w:pPr>
              <w:pStyle w:val="14"/>
              <w:spacing w:before="29" w:line="288" w:lineRule="auto"/>
              <w:ind w:right="222"/>
              <w:rPr>
                <w:rFonts w:ascii="宋体" w:hAnsi="宋体" w:cs="宋体"/>
                <w:sz w:val="21"/>
                <w:highlight w:val="yellow"/>
              </w:rPr>
            </w:pPr>
            <w:r>
              <w:rPr>
                <w:rFonts w:hint="eastAsia" w:ascii="宋体" w:hAnsi="宋体" w:cs="宋体"/>
                <w:sz w:val="21"/>
                <w:highlight w:val="yellow"/>
              </w:rPr>
              <w:t>（</w:t>
            </w:r>
            <w:r>
              <w:rPr>
                <w:rFonts w:ascii="宋体" w:hAnsi="宋体" w:cs="宋体"/>
                <w:sz w:val="21"/>
                <w:highlight w:val="yellow"/>
              </w:rPr>
              <w:t>4</w:t>
            </w:r>
            <w:r>
              <w:rPr>
                <w:rFonts w:hint="eastAsia" w:ascii="宋体" w:hAnsi="宋体" w:cs="宋体"/>
                <w:sz w:val="21"/>
                <w:highlight w:val="yellow"/>
              </w:rPr>
              <w:t>）投标文件中的已标价工程量清单数据文件应与招标人提供的工程量清单数据文件格式一致。</w:t>
            </w:r>
          </w:p>
          <w:p>
            <w:pPr>
              <w:pStyle w:val="14"/>
              <w:spacing w:before="38" w:line="295" w:lineRule="auto"/>
              <w:ind w:right="224"/>
              <w:jc w:val="left"/>
              <w:rPr>
                <w:rFonts w:ascii="宋体" w:hAnsi="宋体" w:cs="宋体"/>
                <w:sz w:val="21"/>
                <w:highlight w:val="yellow"/>
              </w:rPr>
            </w:pPr>
            <w:r>
              <w:rPr>
                <w:rFonts w:hint="eastAsia" w:ascii="宋体" w:hAnsi="宋体" w:cs="宋体"/>
                <w:sz w:val="21"/>
                <w:highlight w:val="yellow"/>
              </w:rPr>
              <w:t>（</w:t>
            </w:r>
            <w:r>
              <w:rPr>
                <w:rFonts w:ascii="宋体" w:hAnsi="宋体" w:cs="宋体"/>
                <w:sz w:val="21"/>
                <w:highlight w:val="yellow"/>
              </w:rPr>
              <w:t>5</w:t>
            </w:r>
            <w:r>
              <w:rPr>
                <w:rFonts w:hint="eastAsia" w:ascii="宋体" w:hAnsi="宋体" w:cs="宋体"/>
                <w:sz w:val="21"/>
                <w:highlight w:val="yellow"/>
              </w:rPr>
              <w:t xml:space="preserve">）第九章“投标文件格式”中要求盖单位章和（或）签字的地方，投标人均 应使用 </w:t>
            </w:r>
            <w:r>
              <w:rPr>
                <w:rFonts w:ascii="宋体" w:hAnsi="宋体" w:cs="宋体"/>
                <w:sz w:val="21"/>
                <w:highlight w:val="yellow"/>
              </w:rPr>
              <w:t xml:space="preserve">CA </w:t>
            </w:r>
            <w:r>
              <w:rPr>
                <w:rFonts w:hint="eastAsia" w:ascii="宋体" w:hAnsi="宋体" w:cs="宋体"/>
                <w:sz w:val="21"/>
                <w:highlight w:val="yellow"/>
              </w:rPr>
              <w:t>数字证书</w:t>
            </w:r>
            <w:r>
              <w:rPr>
                <w:rFonts w:hint="eastAsia" w:ascii="宋体" w:hAnsi="宋体" w:cs="宋体"/>
                <w:color w:val="0000FF"/>
                <w:sz w:val="21"/>
                <w:highlight w:val="yellow"/>
                <w:lang w:val="en-US" w:eastAsia="zh-CN"/>
              </w:rPr>
              <w:t>(含电子营业执照，以下简称CA数字证书）</w:t>
            </w:r>
            <w:r>
              <w:rPr>
                <w:rFonts w:hint="eastAsia" w:ascii="宋体" w:hAnsi="宋体" w:cs="宋体"/>
                <w:sz w:val="21"/>
                <w:highlight w:val="yellow"/>
              </w:rPr>
              <w:t>加盖投标人的单位电子印章和（或）个人电子印章或电子签名章。联合体投标的，投标文件由联合体牵头人按上述规定加盖联合体 牵头人单位电子印章和（或）个人电子印章或电子签名章。</w:t>
            </w:r>
            <w:r>
              <w:rPr>
                <w:rFonts w:hint="eastAsia"/>
                <w:kern w:val="2"/>
                <w:sz w:val="22"/>
                <w:szCs w:val="22"/>
                <w:highlight w:val="yellow"/>
              </w:rPr>
              <w:t>操作详见“青岛市公共资源交易电子服务系统＞首页＞下载中心＞系统使用指南＞电子签章操作说明”。</w:t>
            </w:r>
          </w:p>
          <w:p>
            <w:pPr>
              <w:pStyle w:val="14"/>
              <w:spacing w:before="31" w:line="288" w:lineRule="auto"/>
              <w:ind w:right="222"/>
              <w:rPr>
                <w:rFonts w:ascii="宋体" w:hAnsi="宋体" w:cs="宋体"/>
                <w:sz w:val="21"/>
                <w:highlight w:val="yellow"/>
              </w:rPr>
            </w:pPr>
            <w:r>
              <w:rPr>
                <w:rFonts w:hint="eastAsia" w:ascii="宋体" w:hAnsi="宋体" w:cs="宋体"/>
                <w:sz w:val="21"/>
                <w:highlight w:val="yellow"/>
              </w:rPr>
              <w:t>（</w:t>
            </w:r>
            <w:r>
              <w:rPr>
                <w:rFonts w:ascii="宋体" w:hAnsi="宋体" w:cs="宋体"/>
                <w:sz w:val="21"/>
                <w:highlight w:val="yellow"/>
              </w:rPr>
              <w:t>6</w:t>
            </w:r>
            <w:r>
              <w:rPr>
                <w:rFonts w:hint="eastAsia" w:ascii="宋体" w:hAnsi="宋体" w:cs="宋体"/>
                <w:sz w:val="21"/>
                <w:highlight w:val="yellow"/>
              </w:rPr>
              <w:t xml:space="preserve">）投标文件制作完成后，投标人应使用 </w:t>
            </w:r>
            <w:r>
              <w:rPr>
                <w:rFonts w:ascii="宋体" w:hAnsi="宋体" w:cs="宋体"/>
                <w:sz w:val="21"/>
                <w:highlight w:val="yellow"/>
              </w:rPr>
              <w:t xml:space="preserve">CA </w:t>
            </w:r>
            <w:r>
              <w:rPr>
                <w:rFonts w:hint="eastAsia" w:ascii="宋体" w:hAnsi="宋体" w:cs="宋体"/>
                <w:sz w:val="21"/>
                <w:highlight w:val="yellow"/>
              </w:rPr>
              <w:t>数字证书对投标文件进行文件加密，形成加密的投标文件。</w:t>
            </w:r>
          </w:p>
          <w:p>
            <w:pPr>
              <w:pStyle w:val="14"/>
              <w:spacing w:before="39"/>
              <w:jc w:val="left"/>
              <w:rPr>
                <w:rFonts w:ascii="宋体" w:hAnsi="宋体" w:cs="宋体"/>
                <w:sz w:val="21"/>
                <w:highlight w:val="yellow"/>
              </w:rPr>
            </w:pPr>
            <w:r>
              <w:rPr>
                <w:rFonts w:hint="eastAsia" w:ascii="宋体" w:hAnsi="宋体" w:cs="宋体"/>
                <w:sz w:val="21"/>
                <w:highlight w:val="yellow"/>
              </w:rPr>
              <w:t>（</w:t>
            </w:r>
            <w:r>
              <w:rPr>
                <w:rFonts w:ascii="宋体" w:hAnsi="宋体" w:cs="宋体"/>
                <w:sz w:val="21"/>
                <w:highlight w:val="yellow"/>
              </w:rPr>
              <w:t>7</w:t>
            </w:r>
            <w:r>
              <w:rPr>
                <w:rFonts w:hint="eastAsia" w:ascii="宋体" w:hAnsi="宋体" w:cs="宋体"/>
                <w:sz w:val="21"/>
                <w:highlight w:val="yellow"/>
              </w:rPr>
              <w:t>）投标文件制作的具体方法详见</w:t>
            </w:r>
            <w:r>
              <w:rPr>
                <w:rFonts w:hint="eastAsia"/>
                <w:kern w:val="2"/>
                <w:sz w:val="22"/>
                <w:szCs w:val="22"/>
                <w:highlight w:val="yellow"/>
              </w:rPr>
              <w:t>“青岛市公共资源交易电子服务系统＞首页＞服务公开＞服务指南＞投标文件制作指南”</w:t>
            </w:r>
            <w:r>
              <w:rPr>
                <w:rFonts w:hint="eastAsia" w:ascii="宋体" w:hAnsi="宋体" w:cs="宋体"/>
                <w:sz w:val="21"/>
                <w:highlight w:val="yellow"/>
              </w:rPr>
              <w:t>。</w:t>
            </w:r>
          </w:p>
          <w:p>
            <w:pPr>
              <w:pStyle w:val="14"/>
              <w:spacing w:before="39"/>
              <w:jc w:val="left"/>
              <w:rPr>
                <w:rFonts w:ascii="宋体" w:hAnsi="宋体" w:cs="宋体"/>
                <w:sz w:val="21"/>
                <w:szCs w:val="21"/>
                <w:highlight w:val="yellow"/>
              </w:rPr>
            </w:pPr>
            <w:r>
              <w:rPr>
                <w:rFonts w:hint="eastAsia" w:ascii="宋体" w:hAnsi="宋体" w:cs="宋体"/>
                <w:sz w:val="21"/>
                <w:highlight w:val="yellow"/>
              </w:rPr>
              <w:t>（8）</w:t>
            </w:r>
            <w:r>
              <w:rPr>
                <w:rFonts w:ascii="宋体" w:hAnsi="宋体" w:cs="宋体"/>
                <w:sz w:val="21"/>
                <w:highlight w:val="yellow"/>
              </w:rPr>
              <w:t>投标企业同时参加多个标段的工程投标，在打开电子版招标文件切换到电子投标文件制作后，应在“标段管理”中选择</w:t>
            </w:r>
            <w:r>
              <w:rPr>
                <w:rFonts w:hint="eastAsia" w:ascii="宋体" w:hAnsi="宋体" w:cs="宋体"/>
                <w:sz w:val="21"/>
                <w:highlight w:val="yellow"/>
              </w:rPr>
              <w:t>所有</w:t>
            </w:r>
            <w:r>
              <w:rPr>
                <w:rFonts w:ascii="宋体" w:hAnsi="宋体" w:cs="宋体"/>
                <w:sz w:val="21"/>
                <w:highlight w:val="yellow"/>
              </w:rPr>
              <w:t>参与的标段制作电子投标文件，制作完成后，依次通过“标段管理”切换到其他投标标段制作电子投标文件。在所有标段的电子投标文件都制作完成后，投标企业应将多个标段的电子投标标书保存为一个投标文件（不可以一个标段生成一个投标文件），否则电子投标文件将无法被电子评标系统读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szCs w:val="21"/>
              </w:rPr>
              <w:t>3.7.4</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投标文件副本份数及其他要求</w:t>
            </w:r>
          </w:p>
        </w:tc>
        <w:tc>
          <w:tcPr>
            <w:tcW w:w="6379" w:type="dxa"/>
            <w:vAlign w:val="center"/>
          </w:tcPr>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修改为：</w:t>
            </w:r>
          </w:p>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电子投标文件：投标人电子投标文件完成后为一个.ztb文件；</w:t>
            </w:r>
          </w:p>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投标人不需制作纸质版投标文件。</w:t>
            </w:r>
          </w:p>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因投标人自身原因而导致投标文件无法导入“电子交易平台”电子开标、评标系统，该投标视为无效投标，投标人自行承担由此导致的全部责任。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szCs w:val="21"/>
              </w:rPr>
              <w:t>3.7.5</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装订的其他要求</w:t>
            </w:r>
          </w:p>
        </w:tc>
        <w:tc>
          <w:tcPr>
            <w:tcW w:w="6379" w:type="dxa"/>
            <w:vAlign w:val="center"/>
          </w:tcPr>
          <w:p>
            <w:pPr>
              <w:adjustRightInd w:val="0"/>
              <w:snapToGrid w:val="0"/>
              <w:spacing w:line="300" w:lineRule="auto"/>
              <w:rPr>
                <w:rFonts w:ascii="宋体" w:cs="宋体"/>
                <w:kern w:val="0"/>
                <w:szCs w:val="21"/>
                <w:highlight w:val="yellow"/>
              </w:rPr>
            </w:pPr>
            <w:r>
              <w:rPr>
                <w:rFonts w:hint="eastAsia" w:ascii="宋体" w:hAnsi="宋体" w:cs="宋体"/>
                <w:kern w:val="0"/>
                <w:szCs w:val="21"/>
                <w:highlight w:val="yellow"/>
              </w:rPr>
              <w:t>修改为：本项目</w:t>
            </w:r>
            <w:r>
              <w:rPr>
                <w:rFonts w:hint="eastAsia" w:ascii="宋体" w:hAnsi="宋体" w:cs="宋体"/>
                <w:kern w:val="0"/>
                <w:highlight w:val="yellow"/>
              </w:rPr>
              <w:t>投标人不需制作纸质版投标文件，无装订要求。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szCs w:val="21"/>
              </w:rPr>
            </w:pPr>
            <w:r>
              <w:rPr>
                <w:rFonts w:hint="eastAsia" w:ascii="宋体" w:hAnsi="宋体" w:cs="宋体"/>
                <w:szCs w:val="21"/>
              </w:rPr>
              <w:t>4.1</w:t>
            </w:r>
          </w:p>
        </w:tc>
        <w:tc>
          <w:tcPr>
            <w:tcW w:w="2410" w:type="dxa"/>
            <w:vAlign w:val="center"/>
          </w:tcPr>
          <w:p>
            <w:pPr>
              <w:adjustRightInd w:val="0"/>
              <w:snapToGrid w:val="0"/>
              <w:spacing w:line="300" w:lineRule="auto"/>
              <w:ind w:right="-107" w:rightChars="-51"/>
              <w:jc w:val="center"/>
              <w:rPr>
                <w:rFonts w:ascii="宋体" w:hAnsi="宋体" w:cs="宋体"/>
                <w:szCs w:val="21"/>
                <w:highlight w:val="yellow"/>
              </w:rPr>
            </w:pPr>
            <w:r>
              <w:rPr>
                <w:rFonts w:hint="eastAsia" w:ascii="宋体" w:hAnsi="宋体" w:cs="宋体"/>
                <w:szCs w:val="21"/>
                <w:highlight w:val="yellow"/>
              </w:rPr>
              <w:t>投标文件的加密</w:t>
            </w:r>
          </w:p>
        </w:tc>
        <w:tc>
          <w:tcPr>
            <w:tcW w:w="6379" w:type="dxa"/>
            <w:vAlign w:val="center"/>
          </w:tcPr>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修改为：</w:t>
            </w:r>
          </w:p>
          <w:p>
            <w:pPr>
              <w:adjustRightInd w:val="0"/>
              <w:snapToGrid w:val="0"/>
              <w:spacing w:line="300" w:lineRule="auto"/>
              <w:rPr>
                <w:rFonts w:ascii="宋体" w:hAnsi="宋体" w:cs="宋体"/>
                <w:kern w:val="0"/>
                <w:szCs w:val="21"/>
                <w:highlight w:val="yellow"/>
              </w:rPr>
            </w:pPr>
            <w:r>
              <w:rPr>
                <w:rFonts w:hint="eastAsia" w:ascii="宋体" w:hAnsi="宋体" w:cs="宋体"/>
                <w:kern w:val="0"/>
                <w:highlight w:val="yellow"/>
              </w:rPr>
              <w:t xml:space="preserve">投标文件应按照本章第 </w:t>
            </w:r>
            <w:r>
              <w:rPr>
                <w:rFonts w:ascii="宋体" w:hAnsi="宋体" w:cs="宋体"/>
                <w:kern w:val="0"/>
                <w:highlight w:val="yellow"/>
              </w:rPr>
              <w:t xml:space="preserve">3.7.3 </w:t>
            </w:r>
            <w:r>
              <w:rPr>
                <w:rFonts w:hint="eastAsia" w:ascii="宋体" w:hAnsi="宋体" w:cs="宋体"/>
                <w:kern w:val="0"/>
                <w:highlight w:val="yellow"/>
              </w:rPr>
              <w:t>项要求制作并加密，未按要求加密的投标文件，招 标人（“电子交易平台”）将拒绝接收并提示。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szCs w:val="21"/>
              </w:rPr>
            </w:pPr>
            <w:r>
              <w:rPr>
                <w:rFonts w:hint="eastAsia" w:ascii="宋体" w:hAnsi="宋体" w:cs="宋体"/>
                <w:szCs w:val="21"/>
              </w:rPr>
              <w:t>4.2</w:t>
            </w:r>
          </w:p>
        </w:tc>
        <w:tc>
          <w:tcPr>
            <w:tcW w:w="2410" w:type="dxa"/>
            <w:vAlign w:val="center"/>
          </w:tcPr>
          <w:p>
            <w:pPr>
              <w:adjustRightInd w:val="0"/>
              <w:snapToGrid w:val="0"/>
              <w:spacing w:line="300" w:lineRule="auto"/>
              <w:ind w:right="-107" w:rightChars="-51"/>
              <w:jc w:val="center"/>
              <w:rPr>
                <w:rFonts w:ascii="宋体" w:hAnsi="宋体" w:cs="宋体"/>
                <w:szCs w:val="21"/>
                <w:highlight w:val="yellow"/>
              </w:rPr>
            </w:pPr>
            <w:r>
              <w:rPr>
                <w:rFonts w:hint="eastAsia" w:ascii="宋体" w:hAnsi="宋体" w:cs="宋体"/>
                <w:szCs w:val="21"/>
                <w:highlight w:val="yellow"/>
              </w:rPr>
              <w:t>投标文件的递交</w:t>
            </w:r>
          </w:p>
        </w:tc>
        <w:tc>
          <w:tcPr>
            <w:tcW w:w="6379" w:type="dxa"/>
            <w:vAlign w:val="center"/>
          </w:tcPr>
          <w:p>
            <w:pPr>
              <w:adjustRightInd w:val="0"/>
              <w:snapToGrid w:val="0"/>
              <w:spacing w:line="300" w:lineRule="auto"/>
              <w:rPr>
                <w:rFonts w:ascii="宋体" w:hAnsi="宋体" w:cs="宋体"/>
                <w:kern w:val="0"/>
                <w:highlight w:val="yellow"/>
              </w:rPr>
            </w:pPr>
            <w:r>
              <w:rPr>
                <w:rFonts w:hint="eastAsia" w:ascii="宋体" w:hAnsi="宋体" w:cs="宋体"/>
                <w:kern w:val="0"/>
                <w:highlight w:val="yellow"/>
              </w:rPr>
              <w:t>修改为：</w:t>
            </w:r>
          </w:p>
          <w:p>
            <w:pPr>
              <w:adjustRightInd w:val="0"/>
              <w:snapToGrid w:val="0"/>
              <w:spacing w:line="300" w:lineRule="auto"/>
              <w:rPr>
                <w:color w:val="000000"/>
                <w:sz w:val="22"/>
                <w:szCs w:val="22"/>
                <w:highlight w:val="yellow"/>
              </w:rPr>
            </w:pPr>
            <w:r>
              <w:rPr>
                <w:rFonts w:hint="eastAsia" w:ascii="宋体" w:hAnsi="宋体" w:cs="宋体"/>
                <w:kern w:val="0"/>
                <w:highlight w:val="yellow"/>
              </w:rPr>
              <w:t>4.2.1</w:t>
            </w:r>
            <w:r>
              <w:rPr>
                <w:rFonts w:hint="eastAsia"/>
                <w:color w:val="000000"/>
                <w:sz w:val="22"/>
                <w:szCs w:val="22"/>
                <w:highlight w:val="yellow"/>
              </w:rPr>
              <w:t>递交截止时间：同投标截止时间、开标时间。</w:t>
            </w:r>
          </w:p>
          <w:p>
            <w:pPr>
              <w:adjustRightInd w:val="0"/>
              <w:snapToGrid w:val="0"/>
              <w:spacing w:line="300" w:lineRule="auto"/>
              <w:rPr>
                <w:rFonts w:ascii="宋体" w:hAnsi="宋体" w:cs="宋体"/>
                <w:kern w:val="0"/>
                <w:highlight w:val="yellow"/>
              </w:rPr>
            </w:pPr>
            <w:r>
              <w:rPr>
                <w:rFonts w:hint="eastAsia"/>
                <w:color w:val="000000"/>
                <w:sz w:val="22"/>
                <w:szCs w:val="22"/>
                <w:highlight w:val="yellow"/>
              </w:rPr>
              <w:t>4. 2. 2 投标文件上传方式：投标文件编制完成后，点击【青岛市公共资源投标文件制作工具】工具栏上的“签章”按钮进行电子签章。签章完后再点击工具栏的“上传”按钮，系统自动加密并上传投标文件，上传成功后，系统出具上传凭证，即为投标文件递交成功，</w:t>
            </w:r>
            <w:r>
              <w:rPr>
                <w:rFonts w:hint="eastAsia" w:ascii="宋体" w:hAnsi="宋体" w:cs="宋体"/>
                <w:kern w:val="0"/>
                <w:highlight w:val="yellow"/>
              </w:rPr>
              <w:t>递交时间即为电子签收凭证时间，</w:t>
            </w:r>
            <w:r>
              <w:rPr>
                <w:rFonts w:hint="eastAsia"/>
                <w:color w:val="000000"/>
                <w:sz w:val="22"/>
                <w:szCs w:val="22"/>
                <w:highlight w:val="yellow"/>
              </w:rPr>
              <w:t>投标人可下载上传凭证。</w:t>
            </w:r>
            <w:r>
              <w:rPr>
                <w:rFonts w:hint="eastAsia" w:ascii="宋体" w:hAnsi="宋体" w:cs="宋体"/>
                <w:kern w:val="0"/>
                <w:highlight w:val="yellow"/>
              </w:rPr>
              <w:t>投 标人应充分考虑上传文件时的不可预见因素，未在投标截止时间前完成上传的，视为逾期送达，招标人（“电子交易平台”）将拒绝接收。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rPr>
            </w:pPr>
            <w:r>
              <w:rPr>
                <w:rFonts w:hint="eastAsia" w:ascii="宋体" w:hAnsi="宋体" w:cs="宋体"/>
              </w:rPr>
              <w:t>4.3</w:t>
            </w:r>
          </w:p>
        </w:tc>
        <w:tc>
          <w:tcPr>
            <w:tcW w:w="2410"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投标文件的修改与撤回</w:t>
            </w:r>
          </w:p>
        </w:tc>
        <w:tc>
          <w:tcPr>
            <w:tcW w:w="6379" w:type="dxa"/>
            <w:vAlign w:val="center"/>
          </w:tcPr>
          <w:p>
            <w:pPr>
              <w:adjustRightInd w:val="0"/>
              <w:snapToGrid w:val="0"/>
              <w:spacing w:line="300" w:lineRule="auto"/>
              <w:rPr>
                <w:rFonts w:ascii="宋体" w:hAnsi="宋体" w:cs="宋体"/>
                <w:highlight w:val="yellow"/>
              </w:rPr>
            </w:pPr>
            <w:r>
              <w:rPr>
                <w:rFonts w:hint="eastAsia" w:ascii="宋体" w:hAnsi="宋体" w:cs="宋体"/>
                <w:highlight w:val="yellow"/>
              </w:rPr>
              <w:t>修改为：</w:t>
            </w:r>
          </w:p>
          <w:p>
            <w:pPr>
              <w:adjustRightInd w:val="0"/>
              <w:snapToGrid w:val="0"/>
              <w:spacing w:line="300" w:lineRule="auto"/>
              <w:rPr>
                <w:rFonts w:ascii="宋体" w:hAnsi="宋体" w:cs="宋体"/>
                <w:highlight w:val="yellow"/>
              </w:rPr>
            </w:pPr>
            <w:r>
              <w:rPr>
                <w:rFonts w:hint="eastAsia" w:ascii="宋体" w:hAnsi="宋体" w:cs="宋体"/>
                <w:highlight w:val="yellow"/>
              </w:rPr>
              <w:t>4.3.1投标人在招标文件要求提交投标文件截止时间前，可以修改或者撤回已上传的电子投标文件；</w:t>
            </w:r>
          </w:p>
          <w:p>
            <w:pPr>
              <w:adjustRightInd w:val="0"/>
              <w:snapToGrid w:val="0"/>
              <w:spacing w:line="300" w:lineRule="auto"/>
              <w:rPr>
                <w:rFonts w:ascii="宋体" w:hAnsi="宋体" w:cs="宋体"/>
                <w:highlight w:val="yellow"/>
              </w:rPr>
            </w:pPr>
            <w:r>
              <w:rPr>
                <w:rFonts w:hint="eastAsia" w:ascii="宋体" w:hAnsi="宋体" w:cs="宋体"/>
                <w:highlight w:val="yellow"/>
              </w:rPr>
              <w:t>4.3.2需要修改电子投标文件的，可以点击【青岛市公共资源投标文件制作工具】工具栏上的“删除签章”按钮，撤销签章后修改。修改完成后重新上传，替换原来的电子投标文件。</w:t>
            </w:r>
          </w:p>
          <w:p>
            <w:pPr>
              <w:adjustRightInd w:val="0"/>
              <w:snapToGrid w:val="0"/>
              <w:spacing w:line="300" w:lineRule="auto"/>
              <w:rPr>
                <w:rFonts w:ascii="宋体" w:hAnsi="宋体" w:cs="宋体"/>
                <w:highlight w:val="yellow"/>
              </w:rPr>
            </w:pPr>
            <w:r>
              <w:rPr>
                <w:rFonts w:hint="eastAsia" w:ascii="宋体" w:hAnsi="宋体" w:cs="宋体"/>
                <w:highlight w:val="yellow"/>
              </w:rPr>
              <w:t>4.3.3本项目的投标文件递交截止时间、投标截止时间和开标时间为同一时间，在投标截止时间后，投标人不得补充、修改、替代或者撤回其投标文件。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szCs w:val="21"/>
              </w:rPr>
              <w:t>5.1</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开标时间和地点</w:t>
            </w:r>
          </w:p>
        </w:tc>
        <w:tc>
          <w:tcPr>
            <w:tcW w:w="6379" w:type="dxa"/>
            <w:vAlign w:val="center"/>
          </w:tcPr>
          <w:p>
            <w:pPr>
              <w:adjustRightInd w:val="0"/>
              <w:snapToGrid w:val="0"/>
              <w:spacing w:line="300" w:lineRule="auto"/>
              <w:ind w:left="1050" w:hanging="1050" w:hangingChars="500"/>
              <w:rPr>
                <w:rFonts w:ascii="宋体" w:cs="宋体"/>
                <w:kern w:val="0"/>
                <w:highlight w:val="yellow"/>
              </w:rPr>
            </w:pPr>
            <w:r>
              <w:rPr>
                <w:rFonts w:hint="eastAsia" w:ascii="宋体" w:hAnsi="宋体" w:cs="宋体"/>
                <w:kern w:val="0"/>
                <w:highlight w:val="yellow"/>
              </w:rPr>
              <w:t>投标文件第一个信封（商务及技术文件）</w:t>
            </w:r>
          </w:p>
          <w:p>
            <w:pPr>
              <w:adjustRightInd w:val="0"/>
              <w:snapToGrid w:val="0"/>
              <w:spacing w:line="300" w:lineRule="auto"/>
              <w:rPr>
                <w:rFonts w:ascii="宋体" w:cs="宋体"/>
                <w:kern w:val="0"/>
                <w:highlight w:val="yellow"/>
              </w:rPr>
            </w:pPr>
            <w:r>
              <w:rPr>
                <w:rFonts w:hint="eastAsia" w:ascii="宋体" w:hAnsi="宋体" w:cs="宋体"/>
                <w:kern w:val="0"/>
                <w:highlight w:val="yellow"/>
              </w:rPr>
              <w:t>开标时间：</w:t>
            </w:r>
            <w:r>
              <w:rPr>
                <w:rFonts w:hint="eastAsia" w:ascii="宋体" w:hAnsi="宋体" w:cs="宋体"/>
                <w:highlight w:val="yellow"/>
              </w:rPr>
              <w:t>详见全国公共资源交易平台（山东省青岛市）青岛市公共资源交易电子服务系统招标公告页面</w:t>
            </w:r>
          </w:p>
          <w:p>
            <w:pPr>
              <w:adjustRightInd w:val="0"/>
              <w:snapToGrid w:val="0"/>
              <w:spacing w:line="300" w:lineRule="auto"/>
              <w:ind w:left="1050" w:hanging="1050" w:hangingChars="500"/>
              <w:rPr>
                <w:rFonts w:ascii="宋体" w:cs="宋体"/>
                <w:kern w:val="0"/>
                <w:highlight w:val="yellow"/>
              </w:rPr>
            </w:pPr>
            <w:r>
              <w:rPr>
                <w:rFonts w:hint="eastAsia" w:ascii="宋体" w:hAnsi="宋体" w:cs="宋体"/>
                <w:kern w:val="0"/>
                <w:highlight w:val="yellow"/>
              </w:rPr>
              <w:t>投标文件第一个信封（商务及技术文件）</w:t>
            </w:r>
          </w:p>
          <w:p>
            <w:pPr>
              <w:adjustRightInd w:val="0"/>
              <w:snapToGrid w:val="0"/>
              <w:spacing w:line="300" w:lineRule="auto"/>
              <w:rPr>
                <w:rFonts w:ascii="宋体" w:cs="宋体"/>
                <w:kern w:val="0"/>
                <w:highlight w:val="yellow"/>
              </w:rPr>
            </w:pPr>
            <w:r>
              <w:rPr>
                <w:rFonts w:hint="eastAsia" w:ascii="宋体" w:hAnsi="宋体" w:cs="宋体"/>
                <w:kern w:val="0"/>
                <w:highlight w:val="yellow"/>
              </w:rPr>
              <w:t>开标地点：</w:t>
            </w:r>
            <w:r>
              <w:rPr>
                <w:rFonts w:hint="eastAsia" w:ascii="宋体" w:hAnsi="宋体" w:cs="宋体"/>
                <w:highlight w:val="yellow"/>
              </w:rPr>
              <w:t>详见全国公共资源交易平台（山东省青岛市）青岛市公共资源交易电子服务系统招标公告页面</w:t>
            </w:r>
          </w:p>
          <w:p>
            <w:pPr>
              <w:adjustRightInd w:val="0"/>
              <w:snapToGrid w:val="0"/>
              <w:spacing w:line="300" w:lineRule="auto"/>
              <w:ind w:left="1050" w:hanging="1050" w:hangingChars="500"/>
              <w:rPr>
                <w:rFonts w:ascii="宋体"/>
                <w:kern w:val="0"/>
                <w:highlight w:val="yellow"/>
              </w:rPr>
            </w:pPr>
            <w:r>
              <w:rPr>
                <w:rFonts w:hint="eastAsia" w:ascii="宋体" w:hAnsi="宋体" w:cs="宋体"/>
                <w:kern w:val="0"/>
                <w:highlight w:val="yellow"/>
              </w:rPr>
              <w:t>投标文件第二个信封（报价文件）</w:t>
            </w:r>
          </w:p>
          <w:p>
            <w:pPr>
              <w:adjustRightInd w:val="0"/>
              <w:snapToGrid w:val="0"/>
              <w:spacing w:line="300" w:lineRule="auto"/>
              <w:ind w:left="1050" w:hanging="1050" w:hangingChars="500"/>
              <w:rPr>
                <w:rFonts w:ascii="宋体" w:cs="宋体"/>
                <w:kern w:val="0"/>
                <w:highlight w:val="yellow"/>
              </w:rPr>
            </w:pPr>
            <w:r>
              <w:rPr>
                <w:rFonts w:hint="eastAsia" w:ascii="宋体" w:hAnsi="宋体" w:cs="宋体"/>
                <w:kern w:val="0"/>
                <w:highlight w:val="yellow"/>
              </w:rPr>
              <w:t>开标时间：第一信封评审结束后</w:t>
            </w:r>
          </w:p>
          <w:p>
            <w:pPr>
              <w:adjustRightInd w:val="0"/>
              <w:snapToGrid w:val="0"/>
              <w:spacing w:line="300" w:lineRule="auto"/>
              <w:ind w:left="1050" w:hanging="1050" w:hangingChars="500"/>
              <w:rPr>
                <w:rFonts w:ascii="宋体"/>
                <w:kern w:val="0"/>
                <w:highlight w:val="yellow"/>
              </w:rPr>
            </w:pPr>
            <w:r>
              <w:rPr>
                <w:rFonts w:hint="eastAsia" w:ascii="宋体" w:hAnsi="宋体" w:cs="宋体"/>
                <w:kern w:val="0"/>
                <w:highlight w:val="yellow"/>
              </w:rPr>
              <w:t>投标文件第二个信封（报价文件）</w:t>
            </w:r>
          </w:p>
          <w:p>
            <w:pPr>
              <w:adjustRightInd w:val="0"/>
              <w:snapToGrid w:val="0"/>
              <w:spacing w:line="300" w:lineRule="auto"/>
              <w:ind w:left="1050" w:hanging="1050" w:hangingChars="500"/>
              <w:rPr>
                <w:rFonts w:ascii="宋体" w:cs="宋体"/>
                <w:kern w:val="0"/>
                <w:szCs w:val="21"/>
                <w:highlight w:val="yellow"/>
              </w:rPr>
            </w:pPr>
            <w:r>
              <w:rPr>
                <w:rFonts w:hint="eastAsia" w:ascii="宋体" w:hAnsi="宋体" w:cs="宋体"/>
                <w:kern w:val="0"/>
                <w:highlight w:val="yellow"/>
              </w:rPr>
              <w:t>开标地点：详见全国公共资源交易平台（山东省青岛市）青岛市公共资源交易电子服务系统招标公告页面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rPr>
            </w:pPr>
            <w:r>
              <w:rPr>
                <w:rFonts w:ascii="宋体" w:hAnsi="宋体" w:cs="宋体"/>
              </w:rPr>
              <w:t>5.2.1</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第一个信封（商务及技术文件）开标程序</w:t>
            </w:r>
          </w:p>
        </w:tc>
        <w:tc>
          <w:tcPr>
            <w:tcW w:w="6379" w:type="dxa"/>
            <w:vAlign w:val="center"/>
          </w:tcPr>
          <w:p>
            <w:pPr>
              <w:adjustRightInd w:val="0"/>
              <w:snapToGrid w:val="0"/>
              <w:spacing w:line="300" w:lineRule="auto"/>
              <w:ind w:left="1050" w:hanging="1050" w:hangingChars="500"/>
              <w:rPr>
                <w:rFonts w:ascii="宋体" w:hAnsi="宋体" w:cs="宋体"/>
                <w:kern w:val="0"/>
                <w:highlight w:val="yellow"/>
              </w:rPr>
            </w:pPr>
            <w:r>
              <w:rPr>
                <w:rFonts w:hint="eastAsia" w:ascii="宋体" w:hAnsi="宋体" w:cs="宋体"/>
                <w:kern w:val="0"/>
                <w:highlight w:val="yellow"/>
              </w:rPr>
              <w:t>修改为：</w:t>
            </w:r>
          </w:p>
          <w:p>
            <w:pPr>
              <w:adjustRightInd w:val="0"/>
              <w:snapToGrid w:val="0"/>
              <w:rPr>
                <w:rFonts w:ascii="宋体" w:hAnsi="宋体" w:cs="宋体"/>
                <w:kern w:val="0"/>
                <w:highlight w:val="yellow"/>
              </w:rPr>
            </w:pPr>
            <w:r>
              <w:rPr>
                <w:rFonts w:hint="eastAsia" w:ascii="宋体" w:hAnsi="宋体" w:cs="宋体"/>
                <w:kern w:val="0"/>
                <w:highlight w:val="yellow"/>
              </w:rPr>
              <w:t>本项目支持网上远程开标，投标人若到现场开标，应携带上传投标文件的 CA 数字证书及可登录互联网的电脑设备以确保网上开标。开标注意事项详见“青岛市公共资源交易电子服务系统＞首页＞下载中心＞系统使用指南＞电子投标开标注意事项”。</w:t>
            </w:r>
          </w:p>
          <w:p>
            <w:pPr>
              <w:adjustRightInd w:val="0"/>
              <w:snapToGrid w:val="0"/>
              <w:rPr>
                <w:rFonts w:ascii="宋体" w:hAnsi="宋体" w:cs="宋体"/>
                <w:kern w:val="0"/>
                <w:highlight w:val="yellow"/>
              </w:rPr>
            </w:pPr>
            <w:r>
              <w:rPr>
                <w:rFonts w:hint="eastAsia" w:ascii="宋体" w:hAnsi="宋体" w:cs="宋体"/>
                <w:kern w:val="0"/>
                <w:highlight w:val="yellow"/>
              </w:rPr>
              <w:t xml:space="preserve">主持人按下列程序对投标文件第一个信封（商务及技术文件）进行开标： </w:t>
            </w:r>
          </w:p>
          <w:p>
            <w:pPr>
              <w:rPr>
                <w:color w:val="000000"/>
                <w:sz w:val="22"/>
                <w:highlight w:val="yellow"/>
              </w:rPr>
            </w:pPr>
            <w:r>
              <w:rPr>
                <w:rFonts w:hint="eastAsia"/>
                <w:color w:val="000000"/>
                <w:sz w:val="22"/>
                <w:highlight w:val="yellow"/>
              </w:rPr>
              <w:t>（1）代理机构启动网上签到；</w:t>
            </w:r>
          </w:p>
          <w:p>
            <w:pPr>
              <w:rPr>
                <w:color w:val="000000"/>
                <w:highlight w:val="yellow"/>
              </w:rPr>
            </w:pPr>
            <w:r>
              <w:rPr>
                <w:rFonts w:hint="eastAsia"/>
                <w:color w:val="000000"/>
                <w:sz w:val="22"/>
                <w:highlight w:val="yellow"/>
              </w:rPr>
              <w:t>（2）投标人使用 CA 数字证书在开标前1个小时内完成网上签到（注：未在线签到的视为未在招标文件规定的时间内递交投标文件，招标人不予接收其投标文件）；</w:t>
            </w:r>
          </w:p>
          <w:p>
            <w:pPr>
              <w:rPr>
                <w:color w:val="000000"/>
                <w:highlight w:val="yellow"/>
              </w:rPr>
            </w:pPr>
            <w:r>
              <w:rPr>
                <w:rFonts w:hint="eastAsia"/>
                <w:color w:val="000000"/>
                <w:sz w:val="22"/>
                <w:highlight w:val="yellow"/>
              </w:rPr>
              <w:t>（3）</w:t>
            </w:r>
            <w:r>
              <w:rPr>
                <w:color w:val="000000"/>
                <w:highlight w:val="yellow"/>
              </w:rPr>
              <w:t>宣布开标纪律；</w:t>
            </w:r>
          </w:p>
          <w:p>
            <w:pPr>
              <w:rPr>
                <w:color w:val="000000"/>
                <w:sz w:val="22"/>
                <w:highlight w:val="yellow"/>
              </w:rPr>
            </w:pPr>
            <w:r>
              <w:rPr>
                <w:rFonts w:hint="eastAsia"/>
                <w:color w:val="000000"/>
                <w:sz w:val="22"/>
                <w:highlight w:val="yellow"/>
              </w:rPr>
              <w:t>（4）招标代理机构主持开标会，宣布开标；</w:t>
            </w:r>
          </w:p>
          <w:p>
            <w:pPr>
              <w:rPr>
                <w:color w:val="000000"/>
                <w:sz w:val="22"/>
                <w:highlight w:val="yellow"/>
              </w:rPr>
            </w:pPr>
            <w:r>
              <w:rPr>
                <w:rFonts w:hint="eastAsia"/>
                <w:color w:val="000000"/>
                <w:sz w:val="22"/>
                <w:highlight w:val="yellow"/>
              </w:rPr>
              <w:t>（5）宣布开标人、唱标人等有关人员姓名；</w:t>
            </w:r>
          </w:p>
          <w:p>
            <w:pPr>
              <w:rPr>
                <w:color w:val="000000"/>
                <w:sz w:val="22"/>
                <w:highlight w:val="yellow"/>
              </w:rPr>
            </w:pPr>
            <w:r>
              <w:rPr>
                <w:rFonts w:hint="eastAsia"/>
                <w:color w:val="000000"/>
                <w:sz w:val="22"/>
                <w:highlight w:val="yellow"/>
              </w:rPr>
              <w:t>（6）代理机构启动解密，投标人使用 CA 数字证书在1</w:t>
            </w:r>
            <w:r>
              <w:rPr>
                <w:color w:val="000000"/>
                <w:sz w:val="22"/>
                <w:highlight w:val="yellow"/>
              </w:rPr>
              <w:t>5分钟</w:t>
            </w:r>
            <w:r>
              <w:rPr>
                <w:rFonts w:hint="eastAsia"/>
                <w:color w:val="000000"/>
                <w:sz w:val="22"/>
                <w:highlight w:val="yellow"/>
              </w:rPr>
              <w:t>内</w:t>
            </w:r>
            <w:r>
              <w:rPr>
                <w:rFonts w:hint="eastAsia"/>
                <w:b/>
                <w:color w:val="000000"/>
                <w:sz w:val="22"/>
                <w:highlight w:val="yellow"/>
              </w:rPr>
              <w:t>申请</w:t>
            </w:r>
            <w:r>
              <w:rPr>
                <w:rFonts w:hint="eastAsia"/>
                <w:color w:val="000000"/>
                <w:sz w:val="22"/>
                <w:highlight w:val="yellow"/>
              </w:rPr>
              <w:t>解密投标文件；因投标人原因造成投标文件未解密的，视为撤销其投标文件；因投标人之外的原因造成投标文件未解密的，视为撤回其投标文件。部分投标文件未解密的，其他投标文件的开标可以继续进行。</w:t>
            </w:r>
          </w:p>
          <w:p>
            <w:pPr>
              <w:rPr>
                <w:color w:val="000000"/>
                <w:highlight w:val="yellow"/>
              </w:rPr>
            </w:pPr>
            <w:r>
              <w:rPr>
                <w:rFonts w:hint="eastAsia"/>
                <w:color w:val="000000"/>
                <w:sz w:val="22"/>
                <w:highlight w:val="yellow"/>
              </w:rPr>
              <w:t>（7）</w:t>
            </w:r>
            <w:r>
              <w:rPr>
                <w:color w:val="000000"/>
                <w:highlight w:val="yellow"/>
              </w:rPr>
              <w:t>导入并读取所有解密成功的投标文件第一个信封（商务及技术文件）的内容；</w:t>
            </w:r>
          </w:p>
          <w:p>
            <w:pPr>
              <w:rPr>
                <w:color w:val="000000"/>
                <w:sz w:val="22"/>
                <w:highlight w:val="yellow"/>
              </w:rPr>
            </w:pPr>
            <w:r>
              <w:rPr>
                <w:rFonts w:hint="eastAsia"/>
                <w:color w:val="000000"/>
                <w:sz w:val="22"/>
                <w:highlight w:val="yellow"/>
              </w:rPr>
              <w:t>（8）按照投标人签到顺序当众开标，公布标段名称、投标人名称、项目经理姓名、质量目标、安全目标、工期；</w:t>
            </w:r>
          </w:p>
          <w:p>
            <w:pPr>
              <w:rPr>
                <w:color w:val="000000"/>
                <w:sz w:val="22"/>
                <w:highlight w:val="yellow"/>
              </w:rPr>
            </w:pPr>
            <w:r>
              <w:rPr>
                <w:rFonts w:hint="eastAsia"/>
                <w:color w:val="000000"/>
                <w:sz w:val="22"/>
                <w:highlight w:val="yellow"/>
              </w:rPr>
              <w:t>（9）系统生成开标记录表，投标人在5分钟内在线确认开标记录表，同时确认是否需要回避（注：逾期未确认的，视为默认开标结果、不需要回避）；</w:t>
            </w:r>
          </w:p>
          <w:p>
            <w:pPr>
              <w:adjustRightInd w:val="0"/>
              <w:snapToGrid w:val="0"/>
              <w:spacing w:line="300" w:lineRule="auto"/>
              <w:ind w:left="1100" w:hanging="1100" w:hangingChars="500"/>
              <w:rPr>
                <w:rFonts w:ascii="宋体" w:cs="宋体"/>
                <w:highlight w:val="yellow"/>
              </w:rPr>
            </w:pPr>
            <w:r>
              <w:rPr>
                <w:rFonts w:hint="eastAsia"/>
                <w:color w:val="000000"/>
                <w:sz w:val="22"/>
                <w:highlight w:val="yellow"/>
              </w:rPr>
              <w:t>（10）</w:t>
            </w:r>
            <w:r>
              <w:rPr>
                <w:color w:val="000000"/>
                <w:highlight w:val="yellow"/>
              </w:rPr>
              <w:t>开标结束。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rPr>
            </w:pPr>
            <w:r>
              <w:rPr>
                <w:rFonts w:hint="eastAsia" w:ascii="宋体" w:hAnsi="宋体" w:cs="宋体"/>
              </w:rPr>
              <w:t>5.2.2</w:t>
            </w:r>
          </w:p>
        </w:tc>
        <w:tc>
          <w:tcPr>
            <w:tcW w:w="2410" w:type="dxa"/>
            <w:vAlign w:val="center"/>
          </w:tcPr>
          <w:p>
            <w:pPr>
              <w:adjustRightInd w:val="0"/>
              <w:snapToGrid w:val="0"/>
              <w:spacing w:line="300" w:lineRule="auto"/>
              <w:ind w:right="-107" w:rightChars="-51"/>
              <w:jc w:val="center"/>
              <w:rPr>
                <w:rFonts w:ascii="宋体" w:hAnsi="宋体" w:cs="宋体"/>
                <w:highlight w:val="yellow"/>
              </w:rPr>
            </w:pPr>
            <w:r>
              <w:rPr>
                <w:rFonts w:hint="eastAsia" w:ascii="宋体" w:hAnsi="宋体" w:cs="宋体"/>
                <w:highlight w:val="yellow"/>
              </w:rPr>
              <w:t>第二信封（报价文件）读取</w:t>
            </w:r>
          </w:p>
        </w:tc>
        <w:tc>
          <w:tcPr>
            <w:tcW w:w="6379" w:type="dxa"/>
            <w:vAlign w:val="center"/>
          </w:tcPr>
          <w:p>
            <w:pPr>
              <w:adjustRightInd w:val="0"/>
              <w:snapToGrid w:val="0"/>
              <w:rPr>
                <w:rFonts w:ascii="宋体" w:hAnsi="宋体" w:cs="宋体"/>
                <w:kern w:val="0"/>
                <w:highlight w:val="yellow"/>
              </w:rPr>
            </w:pPr>
            <w:r>
              <w:rPr>
                <w:rFonts w:hint="eastAsia" w:ascii="宋体" w:hAnsi="宋体" w:cs="宋体"/>
                <w:kern w:val="0"/>
                <w:highlight w:val="yellow"/>
              </w:rPr>
              <w:t>投标文件第二个信封（报价文件） 在投标文件第一个信封（商务及技术文 件）完成评审前，开标评标系统将不进行读取。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rPr>
            </w:pPr>
            <w:r>
              <w:rPr>
                <w:rFonts w:ascii="宋体" w:hAnsi="宋体" w:cs="宋体"/>
              </w:rPr>
              <w:t>5.2.3</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第二个信封（报价文件）开标程序</w:t>
            </w:r>
          </w:p>
        </w:tc>
        <w:tc>
          <w:tcPr>
            <w:tcW w:w="6379" w:type="dxa"/>
            <w:vAlign w:val="center"/>
          </w:tcPr>
          <w:p>
            <w:pPr>
              <w:adjustRightInd w:val="0"/>
              <w:snapToGrid w:val="0"/>
              <w:spacing w:line="300" w:lineRule="auto"/>
              <w:rPr>
                <w:rFonts w:ascii="宋体" w:cs="宋体"/>
                <w:highlight w:val="yellow"/>
              </w:rPr>
            </w:pPr>
            <w:r>
              <w:rPr>
                <w:rFonts w:ascii="宋体" w:cs="宋体"/>
                <w:highlight w:val="yellow"/>
              </w:rPr>
              <w:t>招标人将按照本章第 5.1 款规定的时间和地点对投标文件第二个信封（报价文件）进行开标。主持人按下列程序进行开标：</w:t>
            </w:r>
          </w:p>
          <w:p>
            <w:pPr>
              <w:adjustRightInd w:val="0"/>
              <w:snapToGrid w:val="0"/>
              <w:spacing w:line="300" w:lineRule="auto"/>
              <w:rPr>
                <w:rFonts w:ascii="宋体" w:cs="宋体"/>
                <w:highlight w:val="yellow"/>
              </w:rPr>
            </w:pPr>
            <w:r>
              <w:rPr>
                <w:rFonts w:hint="eastAsia" w:ascii="宋体" w:cs="宋体"/>
                <w:highlight w:val="yellow"/>
              </w:rPr>
              <w:t>（1）将所有投标文件第二个信封（报价文件）的内容导入开标评标系统，未通过投标文件第一个信封（商务及技术文件）评审的投标人的第二个信封（报价文件）不予读取；</w:t>
            </w:r>
          </w:p>
          <w:p>
            <w:pPr>
              <w:adjustRightInd w:val="0"/>
              <w:snapToGrid w:val="0"/>
              <w:spacing w:line="300" w:lineRule="auto"/>
              <w:rPr>
                <w:rFonts w:ascii="宋体" w:cs="宋体"/>
                <w:highlight w:val="yellow"/>
              </w:rPr>
            </w:pPr>
            <w:r>
              <w:rPr>
                <w:rFonts w:hint="eastAsia" w:ascii="宋体" w:cs="宋体"/>
                <w:highlight w:val="yellow"/>
              </w:rPr>
              <w:t>（2）公布通过投标文件第一个信封（商务及技术文件）评审投标人的投标报价；</w:t>
            </w:r>
          </w:p>
          <w:p>
            <w:pPr>
              <w:adjustRightInd w:val="0"/>
              <w:snapToGrid w:val="0"/>
              <w:spacing w:line="300" w:lineRule="auto"/>
              <w:rPr>
                <w:rFonts w:ascii="宋体" w:cs="宋体"/>
                <w:highlight w:val="yellow"/>
              </w:rPr>
            </w:pPr>
            <w:r>
              <w:rPr>
                <w:rFonts w:hint="eastAsia" w:ascii="宋体" w:cs="宋体"/>
                <w:highlight w:val="yellow"/>
              </w:rPr>
              <w:t>（3）系统生成开标记录表，投标人在5分钟内在线确认开标记录表（注：逾期未确认的，视为默认开标结果）；</w:t>
            </w:r>
          </w:p>
          <w:p>
            <w:pPr>
              <w:adjustRightInd w:val="0"/>
              <w:snapToGrid w:val="0"/>
              <w:spacing w:line="300" w:lineRule="auto"/>
              <w:rPr>
                <w:rFonts w:ascii="宋体" w:cs="宋体"/>
                <w:highlight w:val="yellow"/>
              </w:rPr>
            </w:pPr>
            <w:r>
              <w:rPr>
                <w:rFonts w:hint="eastAsia" w:ascii="宋体" w:cs="宋体"/>
                <w:highlight w:val="yellow"/>
              </w:rPr>
              <w:t>（4）</w:t>
            </w:r>
            <w:r>
              <w:rPr>
                <w:rFonts w:ascii="宋体" w:cs="宋体"/>
                <w:highlight w:val="yellow"/>
              </w:rPr>
              <w:t>开标结束。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rPr>
            </w:pPr>
            <w:r>
              <w:rPr>
                <w:rFonts w:hint="eastAsia" w:ascii="宋体" w:hAnsi="宋体" w:cs="宋体"/>
              </w:rPr>
              <w:t>5.4</w:t>
            </w:r>
          </w:p>
        </w:tc>
        <w:tc>
          <w:tcPr>
            <w:tcW w:w="2410"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开标补救措施</w:t>
            </w:r>
          </w:p>
        </w:tc>
        <w:tc>
          <w:tcPr>
            <w:tcW w:w="6379" w:type="dxa"/>
            <w:vAlign w:val="center"/>
          </w:tcPr>
          <w:p>
            <w:pPr>
              <w:adjustRightInd w:val="0"/>
              <w:snapToGrid w:val="0"/>
              <w:spacing w:line="300" w:lineRule="auto"/>
              <w:rPr>
                <w:rFonts w:ascii="宋体" w:hAnsi="宋体" w:cs="宋体"/>
                <w:highlight w:val="yellow"/>
              </w:rPr>
            </w:pPr>
            <w:r>
              <w:rPr>
                <w:rFonts w:hint="eastAsia" w:ascii="宋体" w:hAnsi="宋体" w:cs="宋体"/>
                <w:highlight w:val="yellow"/>
              </w:rPr>
              <w:t>增加：</w:t>
            </w:r>
          </w:p>
          <w:p>
            <w:pPr>
              <w:adjustRightInd w:val="0"/>
              <w:snapToGrid w:val="0"/>
              <w:spacing w:line="300" w:lineRule="auto"/>
              <w:rPr>
                <w:rFonts w:ascii="宋体" w:hAnsi="宋体" w:cs="宋体"/>
                <w:highlight w:val="yellow"/>
              </w:rPr>
            </w:pPr>
            <w:r>
              <w:rPr>
                <w:rFonts w:hint="eastAsia" w:ascii="宋体" w:hAnsi="宋体" w:cs="宋体"/>
                <w:highlight w:val="yellow"/>
              </w:rPr>
              <w:t>5.4.1 开标过程中因本章第 5.4.2 项、第 5.4.3 项所列原因，导致系统无法正常运行，将采取以下补救措施：在本项目招标公告页面发布中止开标的通知，另行确定开标时间。</w:t>
            </w:r>
          </w:p>
          <w:p>
            <w:pPr>
              <w:adjustRightInd w:val="0"/>
              <w:snapToGrid w:val="0"/>
              <w:spacing w:line="300" w:lineRule="auto"/>
              <w:rPr>
                <w:rFonts w:ascii="宋体" w:hAnsi="宋体" w:cs="宋体"/>
                <w:highlight w:val="yellow"/>
              </w:rPr>
            </w:pPr>
            <w:r>
              <w:rPr>
                <w:rFonts w:hint="eastAsia" w:ascii="宋体" w:hAnsi="宋体" w:cs="宋体"/>
                <w:highlight w:val="yellow"/>
              </w:rPr>
              <w:t>5.4.2 开标前因“电子交易平台”系统故障导致投标人无法正常上传加密的投标文件，投标人应及时联系技术支持。</w:t>
            </w:r>
          </w:p>
          <w:p>
            <w:pPr>
              <w:adjustRightInd w:val="0"/>
              <w:snapToGrid w:val="0"/>
              <w:spacing w:line="300" w:lineRule="auto"/>
              <w:rPr>
                <w:rFonts w:ascii="宋体" w:hAnsi="宋体" w:cs="宋体"/>
                <w:highlight w:val="yellow"/>
              </w:rPr>
            </w:pPr>
            <w:r>
              <w:rPr>
                <w:rFonts w:hint="eastAsia" w:ascii="宋体" w:hAnsi="宋体" w:cs="宋体"/>
                <w:highlight w:val="yellow"/>
              </w:rPr>
              <w:t>5.4.3 当出现以下情况时，应对未开标的中止电子开标，并在恢复正常后及时安排时间开标：</w:t>
            </w:r>
          </w:p>
          <w:p>
            <w:pPr>
              <w:adjustRightInd w:val="0"/>
              <w:snapToGrid w:val="0"/>
              <w:spacing w:line="300" w:lineRule="auto"/>
              <w:rPr>
                <w:rFonts w:ascii="宋体" w:hAnsi="宋体" w:cs="宋体"/>
                <w:highlight w:val="yellow"/>
              </w:rPr>
            </w:pPr>
            <w:r>
              <w:rPr>
                <w:rFonts w:hint="eastAsia" w:ascii="宋体" w:hAnsi="宋体" w:cs="宋体"/>
                <w:highlight w:val="yellow"/>
              </w:rPr>
              <w:t xml:space="preserve">（ 1）系统服务器发生故障，无法访问或无法使用系统； </w:t>
            </w:r>
          </w:p>
          <w:p>
            <w:pPr>
              <w:adjustRightInd w:val="0"/>
              <w:snapToGrid w:val="0"/>
              <w:spacing w:line="300" w:lineRule="auto"/>
              <w:rPr>
                <w:rFonts w:ascii="宋体" w:hAnsi="宋体" w:cs="宋体"/>
                <w:highlight w:val="yellow"/>
              </w:rPr>
            </w:pPr>
            <w:r>
              <w:rPr>
                <w:rFonts w:hint="eastAsia" w:ascii="宋体" w:hAnsi="宋体" w:cs="宋体"/>
                <w:highlight w:val="yellow"/>
              </w:rPr>
              <w:t xml:space="preserve">（ 2）系统的软件或数据库出现错误，不能进行正常操作； </w:t>
            </w:r>
          </w:p>
          <w:p>
            <w:pPr>
              <w:adjustRightInd w:val="0"/>
              <w:snapToGrid w:val="0"/>
              <w:spacing w:line="300" w:lineRule="auto"/>
              <w:rPr>
                <w:rFonts w:ascii="宋体" w:hAnsi="宋体" w:cs="宋体"/>
                <w:highlight w:val="yellow"/>
              </w:rPr>
            </w:pPr>
            <w:r>
              <w:rPr>
                <w:rFonts w:hint="eastAsia" w:ascii="宋体" w:hAnsi="宋体" w:cs="宋体"/>
                <w:highlight w:val="yellow"/>
              </w:rPr>
              <w:t xml:space="preserve">（ 3）系统发现有安全漏洞，有潜在的泄密危险； </w:t>
            </w:r>
          </w:p>
          <w:p>
            <w:pPr>
              <w:adjustRightInd w:val="0"/>
              <w:snapToGrid w:val="0"/>
              <w:spacing w:line="300" w:lineRule="auto"/>
              <w:rPr>
                <w:rFonts w:ascii="宋体" w:hAnsi="宋体" w:cs="宋体"/>
                <w:highlight w:val="yellow"/>
              </w:rPr>
            </w:pPr>
            <w:r>
              <w:rPr>
                <w:rFonts w:hint="eastAsia" w:ascii="宋体" w:hAnsi="宋体" w:cs="宋体"/>
                <w:highlight w:val="yellow"/>
              </w:rPr>
              <w:t>（ 4）出现断电事故且短时间内无法恢复供电；</w:t>
            </w:r>
          </w:p>
          <w:p>
            <w:pPr>
              <w:adjustRightInd w:val="0"/>
              <w:snapToGrid w:val="0"/>
              <w:spacing w:line="300" w:lineRule="auto"/>
              <w:rPr>
                <w:rFonts w:ascii="宋体" w:hAnsi="宋体" w:cs="宋体"/>
                <w:highlight w:val="yellow"/>
              </w:rPr>
            </w:pPr>
            <w:r>
              <w:rPr>
                <w:rFonts w:hint="eastAsia" w:ascii="宋体" w:hAnsi="宋体" w:cs="宋体"/>
                <w:highlight w:val="yellow"/>
              </w:rPr>
              <w:t>（ 5）其他无法保证招投标过程正常进行的情形。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6.3.3</w:t>
            </w:r>
          </w:p>
        </w:tc>
        <w:tc>
          <w:tcPr>
            <w:tcW w:w="2410" w:type="dxa"/>
            <w:vAlign w:val="center"/>
          </w:tcPr>
          <w:p>
            <w:pPr>
              <w:adjustRightInd w:val="0"/>
              <w:snapToGrid w:val="0"/>
              <w:spacing w:line="300" w:lineRule="auto"/>
              <w:ind w:right="-107" w:rightChars="-51"/>
              <w:jc w:val="center"/>
              <w:rPr>
                <w:rFonts w:ascii="宋体" w:hAnsi="宋体" w:cs="宋体"/>
                <w:highlight w:val="yellow"/>
              </w:rPr>
            </w:pPr>
            <w:r>
              <w:rPr>
                <w:rFonts w:hint="eastAsia"/>
                <w:color w:val="000000"/>
                <w:highlight w:val="yellow"/>
              </w:rPr>
              <w:t>评标及补救措施</w:t>
            </w:r>
          </w:p>
        </w:tc>
        <w:tc>
          <w:tcPr>
            <w:tcW w:w="6379" w:type="dxa"/>
            <w:vAlign w:val="center"/>
          </w:tcPr>
          <w:p>
            <w:pPr>
              <w:rPr>
                <w:color w:val="000000"/>
                <w:highlight w:val="yellow"/>
              </w:rPr>
            </w:pPr>
            <w:r>
              <w:rPr>
                <w:rFonts w:hint="eastAsia"/>
                <w:color w:val="000000"/>
                <w:highlight w:val="yellow"/>
              </w:rPr>
              <w:t>增加：</w:t>
            </w:r>
          </w:p>
          <w:p>
            <w:pPr>
              <w:rPr>
                <w:highlight w:val="yellow"/>
              </w:rPr>
            </w:pPr>
            <w:r>
              <w:rPr>
                <w:rFonts w:hint="eastAsia"/>
                <w:color w:val="000000"/>
                <w:highlight w:val="yellow"/>
              </w:rPr>
              <w:t>评标委员会按照本章第 6.3.1 项的规定在电子评标系统上开展评审工作。如果评标过程中出现异常情况，导致无法继续评审工作的，可暂停评标，对原有资料及信息作出妥善保密处理，待电子评标系统恢复正常之后，应重新组织评审。</w:t>
            </w:r>
          </w:p>
          <w:p>
            <w:pPr>
              <w:adjustRightInd w:val="0"/>
              <w:snapToGrid w:val="0"/>
              <w:spacing w:line="300" w:lineRule="auto"/>
              <w:jc w:val="left"/>
              <w:rPr>
                <w:rFonts w:ascii="宋体" w:hAnsi="宋体" w:cs="宋体"/>
                <w:bCs/>
                <w:kern w:val="0"/>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rPr>
            </w:pPr>
            <w:r>
              <w:rPr>
                <w:rFonts w:ascii="宋体" w:hAnsi="宋体" w:cs="宋体"/>
              </w:rPr>
              <w:t>7.1</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中标候选人公示媒介及期限</w:t>
            </w:r>
          </w:p>
        </w:tc>
        <w:tc>
          <w:tcPr>
            <w:tcW w:w="6379" w:type="dxa"/>
            <w:vAlign w:val="center"/>
          </w:tcPr>
          <w:p>
            <w:pPr>
              <w:adjustRightInd w:val="0"/>
              <w:snapToGrid w:val="0"/>
              <w:spacing w:line="300" w:lineRule="auto"/>
              <w:jc w:val="left"/>
              <w:rPr>
                <w:rFonts w:ascii="宋体" w:hAnsi="宋体" w:cs="宋体"/>
                <w:bCs/>
                <w:kern w:val="0"/>
                <w:highlight w:val="yellow"/>
              </w:rPr>
            </w:pPr>
            <w:r>
              <w:rPr>
                <w:rFonts w:hint="eastAsia" w:ascii="宋体" w:hAnsi="宋体" w:cs="宋体"/>
                <w:bCs/>
                <w:kern w:val="0"/>
                <w:highlight w:val="yellow"/>
              </w:rPr>
              <w:t>公示媒介：全国公共资源交易平台（山东省青岛市）青岛市公共资源交易电子服务系统（http://ggzy.qingdao.gov.cn）</w:t>
            </w:r>
          </w:p>
          <w:p>
            <w:pPr>
              <w:adjustRightInd w:val="0"/>
              <w:snapToGrid w:val="0"/>
              <w:spacing w:line="300" w:lineRule="auto"/>
              <w:jc w:val="left"/>
              <w:rPr>
                <w:rFonts w:ascii="宋体" w:hAnsi="宋体" w:cs="宋体"/>
                <w:bCs/>
                <w:kern w:val="0"/>
                <w:highlight w:val="yellow"/>
              </w:rPr>
            </w:pPr>
            <w:r>
              <w:rPr>
                <w:rFonts w:hint="eastAsia" w:ascii="宋体" w:hAnsi="宋体" w:cs="宋体"/>
                <w:bCs/>
                <w:kern w:val="0"/>
                <w:highlight w:val="yellow"/>
              </w:rPr>
              <w:t>公示期限：3 个工作日</w:t>
            </w:r>
          </w:p>
          <w:p>
            <w:pPr>
              <w:adjustRightInd w:val="0"/>
              <w:snapToGrid w:val="0"/>
              <w:spacing w:line="300" w:lineRule="auto"/>
              <w:jc w:val="left"/>
              <w:rPr>
                <w:rFonts w:ascii="宋体" w:cs="宋体"/>
                <w:b/>
                <w:kern w:val="0"/>
                <w:highlight w:val="yellow"/>
              </w:rPr>
            </w:pPr>
            <w:r>
              <w:rPr>
                <w:rFonts w:hint="eastAsia" w:ascii="宋体" w:hAnsi="宋体" w:cs="宋体"/>
                <w:bCs/>
                <w:kern w:val="0"/>
                <w:highlight w:val="yellow"/>
              </w:rPr>
              <w:t>公示的其他内容：按《招标公告和公示信息发布管理办法》、《公路工程建设项目招标投标管理办法》规定执行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szCs w:val="21"/>
              </w:rPr>
            </w:pPr>
            <w:r>
              <w:rPr>
                <w:rFonts w:ascii="宋体" w:hAnsi="宋体" w:cs="宋体"/>
                <w:szCs w:val="21"/>
              </w:rPr>
              <w:t>7.5</w:t>
            </w:r>
          </w:p>
        </w:tc>
        <w:tc>
          <w:tcPr>
            <w:tcW w:w="2410" w:type="dxa"/>
            <w:vAlign w:val="center"/>
          </w:tcPr>
          <w:p>
            <w:pPr>
              <w:adjustRightInd w:val="0"/>
              <w:snapToGrid w:val="0"/>
              <w:spacing w:line="300" w:lineRule="auto"/>
              <w:ind w:right="-107" w:rightChars="-51"/>
              <w:jc w:val="center"/>
              <w:rPr>
                <w:rFonts w:ascii="宋体" w:cs="宋体"/>
                <w:szCs w:val="21"/>
                <w:highlight w:val="yellow"/>
              </w:rPr>
            </w:pPr>
            <w:r>
              <w:rPr>
                <w:rFonts w:hint="eastAsia" w:ascii="宋体" w:hAnsi="宋体" w:cs="宋体"/>
                <w:szCs w:val="21"/>
                <w:highlight w:val="yellow"/>
              </w:rPr>
              <w:t>中标通知书和中标结果通知发出的形式</w:t>
            </w:r>
          </w:p>
        </w:tc>
        <w:tc>
          <w:tcPr>
            <w:tcW w:w="6379" w:type="dxa"/>
            <w:vAlign w:val="center"/>
          </w:tcPr>
          <w:p>
            <w:pPr>
              <w:adjustRightInd w:val="0"/>
              <w:snapToGrid w:val="0"/>
              <w:spacing w:line="300" w:lineRule="auto"/>
              <w:rPr>
                <w:rFonts w:ascii="宋体" w:hAnsi="宋体" w:cs="宋体"/>
                <w:szCs w:val="21"/>
                <w:highlight w:val="yellow"/>
              </w:rPr>
            </w:pPr>
            <w:r>
              <w:rPr>
                <w:rFonts w:hint="eastAsia" w:ascii="宋体" w:hAnsi="宋体" w:cs="宋体"/>
                <w:szCs w:val="21"/>
                <w:highlight w:val="yellow"/>
              </w:rPr>
              <w:t>中标通知书：书面形式</w:t>
            </w:r>
          </w:p>
          <w:p>
            <w:pPr>
              <w:adjustRightInd w:val="0"/>
              <w:snapToGrid w:val="0"/>
              <w:spacing w:line="300" w:lineRule="auto"/>
              <w:rPr>
                <w:rFonts w:ascii="宋体" w:cs="宋体"/>
                <w:szCs w:val="21"/>
                <w:highlight w:val="yellow"/>
              </w:rPr>
            </w:pPr>
            <w:r>
              <w:rPr>
                <w:rFonts w:hint="eastAsia" w:ascii="宋体" w:hAnsi="宋体" w:cs="宋体"/>
                <w:szCs w:val="21"/>
                <w:highlight w:val="yellow"/>
              </w:rPr>
              <w:t>中标结果通知：网站公告形式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rPr>
            </w:pPr>
            <w:r>
              <w:rPr>
                <w:rFonts w:ascii="宋体" w:hAnsi="宋体" w:cs="宋体"/>
              </w:rPr>
              <w:t>7.6</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中标结果公告媒介及期限</w:t>
            </w:r>
          </w:p>
        </w:tc>
        <w:tc>
          <w:tcPr>
            <w:tcW w:w="6379" w:type="dxa"/>
            <w:vAlign w:val="center"/>
          </w:tcPr>
          <w:p>
            <w:pPr>
              <w:adjustRightInd w:val="0"/>
              <w:snapToGrid w:val="0"/>
              <w:spacing w:line="300" w:lineRule="auto"/>
              <w:rPr>
                <w:rFonts w:ascii="宋体" w:hAnsi="宋体" w:cs="宋体"/>
                <w:highlight w:val="yellow"/>
              </w:rPr>
            </w:pPr>
            <w:r>
              <w:rPr>
                <w:rFonts w:hint="eastAsia" w:ascii="宋体" w:hAnsi="宋体" w:cs="宋体"/>
                <w:highlight w:val="yellow"/>
              </w:rPr>
              <w:t>公告媒介：全国公共资源交易平台（山东省青岛市）青岛市公共资源交易电子服务系统（http://ggzy.qingdao.gov.cn）</w:t>
            </w:r>
          </w:p>
          <w:p>
            <w:pPr>
              <w:adjustRightInd w:val="0"/>
              <w:snapToGrid w:val="0"/>
              <w:spacing w:line="300" w:lineRule="auto"/>
              <w:rPr>
                <w:rFonts w:ascii="宋体" w:cs="宋体"/>
                <w:highlight w:val="yellow"/>
              </w:rPr>
            </w:pPr>
            <w:r>
              <w:rPr>
                <w:rFonts w:hint="eastAsia" w:ascii="宋体" w:hAnsi="宋体" w:cs="宋体"/>
                <w:highlight w:val="yellow"/>
              </w:rPr>
              <w:t>公告期限：3 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szCs w:val="21"/>
              </w:rPr>
            </w:pPr>
            <w:r>
              <w:rPr>
                <w:rFonts w:ascii="宋体" w:hAnsi="宋体" w:cs="宋体"/>
              </w:rPr>
              <w:t>8.5.1</w:t>
            </w:r>
          </w:p>
        </w:tc>
        <w:tc>
          <w:tcPr>
            <w:tcW w:w="2410" w:type="dxa"/>
            <w:vAlign w:val="center"/>
          </w:tcPr>
          <w:p>
            <w:pPr>
              <w:adjustRightInd w:val="0"/>
              <w:snapToGrid w:val="0"/>
              <w:spacing w:line="300" w:lineRule="auto"/>
              <w:ind w:right="-107" w:rightChars="-51"/>
              <w:jc w:val="center"/>
              <w:rPr>
                <w:rFonts w:ascii="宋体"/>
                <w:szCs w:val="21"/>
              </w:rPr>
            </w:pPr>
            <w:r>
              <w:rPr>
                <w:rFonts w:hint="eastAsia" w:ascii="宋体" w:hAnsi="宋体"/>
                <w:szCs w:val="21"/>
              </w:rPr>
              <w:t>监督部门</w:t>
            </w:r>
          </w:p>
        </w:tc>
        <w:tc>
          <w:tcPr>
            <w:tcW w:w="6379" w:type="dxa"/>
            <w:vAlign w:val="center"/>
          </w:tcPr>
          <w:p>
            <w:pPr>
              <w:adjustRightInd w:val="0"/>
              <w:snapToGrid w:val="0"/>
              <w:spacing w:line="300" w:lineRule="auto"/>
              <w:rPr>
                <w:u w:val="single"/>
              </w:rPr>
            </w:pPr>
            <w:r>
              <w:t>监督</w:t>
            </w:r>
            <w:r>
              <w:rPr>
                <w:spacing w:val="-3"/>
              </w:rPr>
              <w:t>部</w:t>
            </w:r>
            <w:r>
              <w:t>门</w:t>
            </w:r>
            <w:r>
              <w:rPr>
                <w:spacing w:val="-3"/>
              </w:rPr>
              <w:t>：</w:t>
            </w:r>
            <w:r>
              <w:rPr>
                <w:spacing w:val="-3"/>
                <w:u w:val="single"/>
              </w:rPr>
              <w:tab/>
            </w:r>
          </w:p>
          <w:p>
            <w:pPr>
              <w:adjustRightInd w:val="0"/>
              <w:snapToGrid w:val="0"/>
              <w:spacing w:line="300" w:lineRule="auto"/>
              <w:rPr>
                <w:u w:val="single"/>
              </w:rPr>
            </w:pPr>
            <w:r>
              <w:t>地址：</w:t>
            </w:r>
            <w:r>
              <w:rPr>
                <w:rFonts w:eastAsia="Times New Roman"/>
                <w:u w:val="single"/>
              </w:rPr>
              <w:tab/>
            </w:r>
          </w:p>
          <w:p>
            <w:pPr>
              <w:adjustRightInd w:val="0"/>
              <w:snapToGrid w:val="0"/>
              <w:spacing w:line="300" w:lineRule="auto"/>
              <w:rPr>
                <w:u w:val="single"/>
              </w:rPr>
            </w:pPr>
            <w:r>
              <w:t>电话：</w:t>
            </w:r>
            <w:r>
              <w:rPr>
                <w:rFonts w:eastAsia="Times New Roman"/>
                <w:u w:val="single"/>
              </w:rPr>
              <w:tab/>
            </w:r>
          </w:p>
          <w:p>
            <w:pPr>
              <w:adjustRightInd w:val="0"/>
              <w:snapToGrid w:val="0"/>
              <w:spacing w:line="300" w:lineRule="auto"/>
              <w:rPr>
                <w:u w:val="single"/>
              </w:rPr>
            </w:pPr>
            <w:r>
              <w:t>传真：</w:t>
            </w:r>
            <w:r>
              <w:rPr>
                <w:rFonts w:eastAsia="Times New Roman"/>
                <w:u w:val="single"/>
              </w:rPr>
              <w:tab/>
            </w:r>
          </w:p>
          <w:p>
            <w:pPr>
              <w:adjustRightInd w:val="0"/>
              <w:snapToGrid w:val="0"/>
              <w:spacing w:line="300" w:lineRule="auto"/>
              <w:rPr>
                <w:szCs w:val="21"/>
              </w:rPr>
            </w:pPr>
            <w:r>
              <w:t>邮政</w:t>
            </w:r>
            <w:r>
              <w:rPr>
                <w:spacing w:val="-3"/>
              </w:rPr>
              <w:t>编</w:t>
            </w:r>
            <w:r>
              <w:t>码</w:t>
            </w:r>
            <w:r>
              <w:rPr>
                <w:spacing w:val="-3"/>
              </w:rPr>
              <w:t>：</w:t>
            </w:r>
            <w:r>
              <w:rPr>
                <w:rFonts w:eastAsia="Times New Roman"/>
                <w:u w:val="single"/>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cs="宋体"/>
              </w:rPr>
            </w:pPr>
            <w:r>
              <w:rPr>
                <w:rFonts w:ascii="宋体" w:hAnsi="宋体" w:cs="宋体"/>
              </w:rPr>
              <w:t>9</w:t>
            </w:r>
          </w:p>
        </w:tc>
        <w:tc>
          <w:tcPr>
            <w:tcW w:w="2410" w:type="dxa"/>
            <w:vAlign w:val="center"/>
          </w:tcPr>
          <w:p>
            <w:pPr>
              <w:adjustRightInd w:val="0"/>
              <w:snapToGrid w:val="0"/>
              <w:spacing w:line="300" w:lineRule="auto"/>
              <w:ind w:right="-107" w:rightChars="-51"/>
              <w:jc w:val="center"/>
              <w:rPr>
                <w:rFonts w:ascii="宋体" w:cs="宋体"/>
                <w:highlight w:val="yellow"/>
              </w:rPr>
            </w:pPr>
            <w:r>
              <w:rPr>
                <w:rFonts w:hint="eastAsia" w:ascii="宋体" w:hAnsi="宋体" w:cs="宋体"/>
                <w:highlight w:val="yellow"/>
              </w:rPr>
              <w:t>是否采用电子招标投标</w:t>
            </w:r>
          </w:p>
        </w:tc>
        <w:tc>
          <w:tcPr>
            <w:tcW w:w="6379" w:type="dxa"/>
            <w:vAlign w:val="center"/>
          </w:tcPr>
          <w:p>
            <w:pPr>
              <w:adjustRightInd w:val="0"/>
              <w:snapToGrid w:val="0"/>
              <w:spacing w:line="300" w:lineRule="auto"/>
              <w:rPr>
                <w:rFonts w:ascii="宋体" w:cs="宋体"/>
                <w:highlight w:val="yellow"/>
              </w:rPr>
            </w:pPr>
            <w:r>
              <w:rPr>
                <w:rFonts w:hint="eastAsia" w:ascii="宋体" w:hAnsi="宋体" w:cs="宋体"/>
                <w:kern w:val="0"/>
                <w:highlight w:val="yellow"/>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782" w:type="dxa"/>
            <w:gridSpan w:val="3"/>
            <w:vAlign w:val="center"/>
          </w:tcPr>
          <w:p>
            <w:pPr>
              <w:adjustRightInd w:val="0"/>
              <w:snapToGrid w:val="0"/>
              <w:spacing w:line="300" w:lineRule="auto"/>
              <w:rPr>
                <w:rFonts w:ascii="宋体" w:hAnsi="宋体" w:cs="宋体"/>
                <w:kern w:val="0"/>
              </w:rPr>
            </w:pPr>
            <w:r>
              <w:rPr>
                <w:rFonts w:hint="eastAsia" w:ascii="黑体" w:eastAsia="黑体"/>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10.1</w:t>
            </w:r>
          </w:p>
        </w:tc>
        <w:tc>
          <w:tcPr>
            <w:tcW w:w="8789" w:type="dxa"/>
            <w:gridSpan w:val="2"/>
            <w:vAlign w:val="center"/>
          </w:tcPr>
          <w:p>
            <w:pPr>
              <w:adjustRightInd w:val="0"/>
              <w:snapToGrid w:val="0"/>
              <w:spacing w:line="300" w:lineRule="auto"/>
              <w:rPr>
                <w:rFonts w:ascii="宋体" w:hAnsi="宋体" w:cs="宋体"/>
                <w:highlight w:val="yellow"/>
              </w:rPr>
            </w:pPr>
            <w:r>
              <w:rPr>
                <w:rFonts w:hint="eastAsia" w:ascii="宋体" w:hAnsi="宋体" w:cs="宋体"/>
                <w:highlight w:val="yellow"/>
              </w:rPr>
              <w:t>原条款修改为：</w:t>
            </w:r>
          </w:p>
          <w:p>
            <w:pPr>
              <w:adjustRightInd w:val="0"/>
              <w:snapToGrid w:val="0"/>
              <w:spacing w:line="300" w:lineRule="auto"/>
              <w:rPr>
                <w:rFonts w:ascii="宋体" w:hAnsi="宋体" w:cs="宋体"/>
                <w:highlight w:val="yellow"/>
              </w:rPr>
            </w:pPr>
            <w:r>
              <w:rPr>
                <w:rFonts w:hint="eastAsia" w:ascii="宋体" w:hAnsi="宋体" w:cs="宋体"/>
                <w:highlight w:val="yellow"/>
              </w:rPr>
              <w:t>招标文件的澄清、修改、补充均在全国公共资源交易平台（山东省青岛市）青岛市公共资源交</w:t>
            </w:r>
          </w:p>
          <w:p>
            <w:pPr>
              <w:adjustRightInd w:val="0"/>
              <w:snapToGrid w:val="0"/>
              <w:spacing w:line="300" w:lineRule="auto"/>
              <w:rPr>
                <w:rFonts w:ascii="宋体" w:hAnsi="宋体" w:cs="宋体"/>
                <w:highlight w:val="yellow"/>
              </w:rPr>
            </w:pPr>
            <w:r>
              <w:rPr>
                <w:rFonts w:hint="eastAsia" w:ascii="宋体" w:hAnsi="宋体" w:cs="宋体"/>
                <w:highlight w:val="yellow"/>
              </w:rPr>
              <w:t>易电子服务系统本项目公告页面发布，投标人应密切关注全国公共资源交易平台（山东省青岛</w:t>
            </w:r>
          </w:p>
          <w:p>
            <w:pPr>
              <w:adjustRightInd w:val="0"/>
              <w:snapToGrid w:val="0"/>
              <w:spacing w:line="300" w:lineRule="auto"/>
              <w:rPr>
                <w:rFonts w:ascii="宋体" w:hAnsi="宋体" w:cs="宋体"/>
                <w:highlight w:val="yellow"/>
              </w:rPr>
            </w:pPr>
            <w:r>
              <w:rPr>
                <w:rFonts w:hint="eastAsia" w:ascii="宋体" w:hAnsi="宋体" w:cs="宋体"/>
                <w:highlight w:val="yellow"/>
              </w:rPr>
              <w:t>市）青岛市公共资源交易电子服务系统本项目公告页面的最新信息。信息一经公布，视为所有</w:t>
            </w:r>
          </w:p>
          <w:p>
            <w:pPr>
              <w:adjustRightInd w:val="0"/>
              <w:snapToGrid w:val="0"/>
              <w:spacing w:line="300" w:lineRule="auto"/>
              <w:rPr>
                <w:rFonts w:ascii="宋体" w:hAnsi="宋体" w:cs="宋体"/>
                <w:highlight w:val="yellow"/>
              </w:rPr>
            </w:pPr>
            <w:r>
              <w:rPr>
                <w:rFonts w:hint="eastAsia" w:ascii="宋体" w:hAnsi="宋体" w:cs="宋体"/>
                <w:highlight w:val="yellow"/>
              </w:rPr>
              <w:t>潜在投标人已经收到；未及时查看最新信息所引发的一切后果由潜在投标人自行承担。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10.2</w:t>
            </w:r>
          </w:p>
        </w:tc>
        <w:tc>
          <w:tcPr>
            <w:tcW w:w="8789" w:type="dxa"/>
            <w:gridSpan w:val="2"/>
            <w:vAlign w:val="center"/>
          </w:tcPr>
          <w:p>
            <w:pPr>
              <w:adjustRightInd w:val="0"/>
              <w:snapToGrid w:val="0"/>
              <w:spacing w:line="300" w:lineRule="auto"/>
              <w:rPr>
                <w:rFonts w:ascii="宋体" w:hAnsi="宋体" w:cs="宋体"/>
                <w:highlight w:val="yellow"/>
              </w:rPr>
            </w:pPr>
            <w:r>
              <w:rPr>
                <w:rFonts w:hint="eastAsia" w:ascii="宋体" w:hAnsi="宋体" w:cs="宋体"/>
                <w:b/>
                <w:highlight w:val="yellow"/>
              </w:rPr>
              <w:t>本项目为电子招标投标，支持网上远程开标，投标人无需到现场参加开标会</w:t>
            </w:r>
            <w:r>
              <w:rPr>
                <w:rFonts w:hint="eastAsia" w:ascii="宋体" w:hAnsi="宋体" w:cs="宋体"/>
                <w:bCs/>
                <w:highlight w:val="yello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10.3</w:t>
            </w:r>
          </w:p>
        </w:tc>
        <w:tc>
          <w:tcPr>
            <w:tcW w:w="8789" w:type="dxa"/>
            <w:gridSpan w:val="2"/>
            <w:vAlign w:val="center"/>
          </w:tcPr>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投标文件中的基本账户信息与基本账户开户许可证等效。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eastAsia="宋体" w:cs="宋体"/>
                <w:color w:val="000000"/>
                <w:kern w:val="0"/>
                <w:sz w:val="21"/>
                <w:szCs w:val="21"/>
                <w:lang w:val="en-US" w:eastAsia="zh-CN" w:bidi="ar"/>
              </w:rPr>
              <w:t>10.4</w:t>
            </w:r>
          </w:p>
        </w:tc>
        <w:tc>
          <w:tcPr>
            <w:tcW w:w="8789" w:type="dxa"/>
            <w:gridSpan w:val="2"/>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潜在投标人的</w:t>
            </w:r>
            <w:r>
              <w:rPr>
                <w:rFonts w:hint="eastAsia" w:ascii="宋体" w:hAnsi="宋体" w:cs="宋体"/>
                <w:color w:val="FF0000"/>
                <w:kern w:val="0"/>
                <w:sz w:val="21"/>
                <w:szCs w:val="21"/>
                <w:lang w:val="en-US" w:eastAsia="zh-CN" w:bidi="ar"/>
              </w:rPr>
              <w:t>资质、</w:t>
            </w:r>
            <w:r>
              <w:rPr>
                <w:rFonts w:hint="eastAsia" w:ascii="宋体" w:hAnsi="宋体" w:eastAsia="宋体" w:cs="宋体"/>
                <w:color w:val="000000"/>
                <w:kern w:val="0"/>
                <w:sz w:val="21"/>
                <w:szCs w:val="21"/>
                <w:lang w:val="en-US" w:eastAsia="zh-CN" w:bidi="ar"/>
              </w:rPr>
              <w:t>业绩、荣誉（获奖）</w:t>
            </w:r>
            <w:r>
              <w:rPr>
                <w:rFonts w:hint="eastAsia" w:ascii="宋体" w:hAnsi="宋体" w:cs="宋体"/>
                <w:color w:val="FF0000"/>
                <w:kern w:val="0"/>
                <w:sz w:val="21"/>
                <w:szCs w:val="21"/>
                <w:lang w:val="en-US" w:eastAsia="zh-CN" w:bidi="ar"/>
              </w:rPr>
              <w:t>、主要人员</w:t>
            </w:r>
            <w:r>
              <w:rPr>
                <w:rFonts w:hint="eastAsia" w:ascii="宋体" w:hAnsi="宋体" w:eastAsia="宋体" w:cs="宋体"/>
                <w:color w:val="000000"/>
                <w:kern w:val="0"/>
                <w:sz w:val="21"/>
                <w:szCs w:val="21"/>
                <w:lang w:val="en-US" w:eastAsia="zh-CN" w:bidi="ar"/>
              </w:rPr>
              <w:t>及相关附件须在青岛市公共资源交易电子服务系统上传并公示，且制作投标文件时上述材料需通过该系统选取，否则在电子评标时不予认可。</w:t>
            </w:r>
          </w:p>
          <w:p>
            <w:pPr>
              <w:adjustRightInd w:val="0"/>
              <w:snapToGrid w:val="0"/>
              <w:spacing w:line="300" w:lineRule="auto"/>
              <w:rPr>
                <w:rFonts w:ascii="宋体" w:hAnsi="宋体" w:cs="宋体"/>
                <w:kern w:val="0"/>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10.6</w:t>
            </w:r>
          </w:p>
        </w:tc>
        <w:tc>
          <w:tcPr>
            <w:tcW w:w="8789" w:type="dxa"/>
            <w:gridSpan w:val="2"/>
            <w:vAlign w:val="center"/>
          </w:tcPr>
          <w:p>
            <w:pPr>
              <w:adjustRightInd w:val="0"/>
              <w:snapToGrid w:val="0"/>
              <w:spacing w:line="300" w:lineRule="auto"/>
              <w:rPr>
                <w:rFonts w:ascii="宋体" w:hAnsi="宋体" w:cs="宋体"/>
                <w:b/>
                <w:kern w:val="0"/>
                <w:szCs w:val="21"/>
                <w:highlight w:val="yellow"/>
              </w:rPr>
            </w:pPr>
            <w:r>
              <w:rPr>
                <w:rFonts w:hint="eastAsia" w:ascii="宋体" w:hAnsi="宋体" w:cs="宋体"/>
                <w:b/>
                <w:kern w:val="0"/>
                <w:szCs w:val="21"/>
                <w:highlight w:val="yellow"/>
              </w:rPr>
              <w:t>不同投标人之间的电子投标文件存在记录的MAC地址、</w:t>
            </w:r>
            <w:r>
              <w:rPr>
                <w:rFonts w:hint="eastAsia" w:ascii="宋体" w:hAnsi="宋体" w:cs="宋体"/>
                <w:b/>
                <w:color w:val="FF0000"/>
                <w:kern w:val="0"/>
                <w:szCs w:val="21"/>
                <w:highlight w:val="yellow"/>
              </w:rPr>
              <w:t>CPU编码、</w:t>
            </w:r>
            <w:r>
              <w:rPr>
                <w:rFonts w:hint="eastAsia" w:ascii="宋体" w:hAnsi="宋体" w:cs="宋体"/>
                <w:b/>
                <w:kern w:val="0"/>
                <w:szCs w:val="21"/>
                <w:highlight w:val="yellow"/>
              </w:rPr>
              <w:t>硬盘序列号、造价软件加密锁序列号中两项及以上相同的，视为不同投标人的投标文件由同一单位或个人编制。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10.7</w:t>
            </w:r>
          </w:p>
        </w:tc>
        <w:tc>
          <w:tcPr>
            <w:tcW w:w="8789" w:type="dxa"/>
            <w:gridSpan w:val="2"/>
            <w:vAlign w:val="center"/>
          </w:tcPr>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电子投标文件自投标人在电子投标文件制作工具中、于该文件首页以电子签章方式同时签署公司章、法定代表人章之日起发生发律效力，投标人承诺该首页签章行为的确认效力（包括但不限于对该文件内容的真实性、合法性等方面的确认效力）及于该文件的全部内容。</w:t>
            </w:r>
          </w:p>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招投标活动各方均认可该种形式下的投标文件形式效力（仅指认可电子投标文件与书面投标文件在形式上具有同等效力，不当然意味着投标文件符合招标文件要求），不得以未有任何一方的书面签名进行形式效力抗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10.8</w:t>
            </w:r>
          </w:p>
        </w:tc>
        <w:tc>
          <w:tcPr>
            <w:tcW w:w="8789" w:type="dxa"/>
            <w:gridSpan w:val="2"/>
            <w:vAlign w:val="center"/>
          </w:tcPr>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书面形式的定义：数据电文形式与纸质形式的招标投标活动具有同等法律效力。数据电文形式包括文字的打印或复印件、传真、信函、电传、电报、电子邮件等可以有形表现所载内容的电子文档，青岛市公共资源交易电子服务系统发布的招标公告、招标文件及发出的澄清、答疑、变更等各类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ascii="宋体" w:hAnsi="宋体" w:cs="宋体"/>
                <w:highlight w:val="yellow"/>
              </w:rPr>
            </w:pPr>
            <w:r>
              <w:rPr>
                <w:rFonts w:hint="eastAsia" w:ascii="宋体" w:hAnsi="宋体" w:cs="宋体"/>
                <w:highlight w:val="yellow"/>
              </w:rPr>
              <w:t>10.9</w:t>
            </w:r>
          </w:p>
        </w:tc>
        <w:tc>
          <w:tcPr>
            <w:tcW w:w="8789" w:type="dxa"/>
            <w:gridSpan w:val="2"/>
            <w:vAlign w:val="center"/>
          </w:tcPr>
          <w:p>
            <w:pPr>
              <w:adjustRightInd w:val="0"/>
              <w:snapToGrid w:val="0"/>
              <w:spacing w:line="300" w:lineRule="auto"/>
              <w:rPr>
                <w:rFonts w:ascii="宋体" w:hAnsi="宋体" w:cs="宋体"/>
                <w:kern w:val="0"/>
                <w:szCs w:val="21"/>
                <w:highlight w:val="yellow"/>
              </w:rPr>
            </w:pPr>
            <w:r>
              <w:rPr>
                <w:rFonts w:hint="eastAsia" w:ascii="宋体" w:hAnsi="宋体" w:cs="宋体"/>
                <w:kern w:val="0"/>
                <w:szCs w:val="21"/>
                <w:highlight w:val="yellow"/>
              </w:rPr>
              <w:t>电子签名：可靠的电子签名与手写签名或者盖章具有同等的法律效力。电子签章是电子签名的表现形式，利用图像处理技术将电子签名操作转化为与纸质文件盖章操作相同的可视效果。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adjustRightInd w:val="0"/>
              <w:snapToGrid w:val="0"/>
              <w:spacing w:line="300" w:lineRule="auto"/>
              <w:jc w:val="center"/>
              <w:rPr>
                <w:rFonts w:hint="default" w:ascii="宋体" w:hAnsi="宋体" w:eastAsia="宋体" w:cs="宋体"/>
                <w:highlight w:val="yellow"/>
                <w:lang w:val="en-US" w:eastAsia="zh-CN"/>
              </w:rPr>
            </w:pPr>
            <w:r>
              <w:rPr>
                <w:rFonts w:hint="eastAsia" w:ascii="宋体" w:hAnsi="宋体" w:cs="宋体"/>
                <w:highlight w:val="yellow"/>
                <w:lang w:val="en-US" w:eastAsia="zh-CN"/>
              </w:rPr>
              <w:t>...</w:t>
            </w:r>
          </w:p>
        </w:tc>
        <w:tc>
          <w:tcPr>
            <w:tcW w:w="8789" w:type="dxa"/>
            <w:gridSpan w:val="2"/>
            <w:vAlign w:val="center"/>
          </w:tcPr>
          <w:p>
            <w:pPr>
              <w:adjustRightInd w:val="0"/>
              <w:snapToGrid w:val="0"/>
              <w:spacing w:line="300" w:lineRule="auto"/>
              <w:rPr>
                <w:rFonts w:ascii="宋体" w:hAnsi="宋体" w:cs="宋体"/>
                <w:kern w:val="0"/>
                <w:szCs w:val="21"/>
                <w:u w:val="single"/>
              </w:rPr>
            </w:pPr>
          </w:p>
        </w:tc>
      </w:tr>
    </w:tbl>
    <w:p>
      <w:pPr>
        <w:widowControl/>
        <w:jc w:val="center"/>
        <w:rPr>
          <w:sz w:val="28"/>
          <w:szCs w:val="28"/>
        </w:rPr>
      </w:pPr>
    </w:p>
    <w:p>
      <w:pPr>
        <w:widowControl/>
        <w:jc w:val="left"/>
        <w:rPr>
          <w:rFonts w:hint="eastAsia"/>
          <w:color w:val="auto"/>
          <w:sz w:val="28"/>
          <w:szCs w:val="28"/>
          <w:highlight w:val="green"/>
          <w:lang w:eastAsia="zh-CN"/>
        </w:rPr>
      </w:pPr>
      <w:r>
        <w:rPr>
          <w:rFonts w:hint="eastAsia"/>
          <w:color w:val="auto"/>
          <w:sz w:val="28"/>
          <w:szCs w:val="28"/>
          <w:highlight w:val="green"/>
          <w:lang w:eastAsia="zh-CN"/>
        </w:rPr>
        <w:t>（注：</w:t>
      </w:r>
      <w:r>
        <w:rPr>
          <w:rFonts w:hint="eastAsia"/>
          <w:color w:val="auto"/>
          <w:sz w:val="28"/>
          <w:szCs w:val="28"/>
          <w:highlight w:val="green"/>
          <w:lang w:val="en-US" w:eastAsia="zh-CN"/>
        </w:rPr>
        <w:t>1.</w:t>
      </w:r>
      <w:r>
        <w:rPr>
          <w:rFonts w:hint="eastAsia"/>
          <w:color w:val="auto"/>
          <w:sz w:val="28"/>
          <w:szCs w:val="28"/>
          <w:highlight w:val="green"/>
          <w:lang w:eastAsia="zh-CN"/>
        </w:rPr>
        <w:t>条款号可以修改，可以前后插行</w:t>
      </w:r>
    </w:p>
    <w:p>
      <w:pPr>
        <w:widowControl/>
        <w:jc w:val="center"/>
        <w:rPr>
          <w:sz w:val="28"/>
          <w:szCs w:val="28"/>
        </w:rPr>
      </w:pPr>
      <w:r>
        <w:rPr>
          <w:rFonts w:hint="eastAsia"/>
          <w:color w:val="auto"/>
          <w:sz w:val="28"/>
          <w:szCs w:val="28"/>
          <w:highlight w:val="green"/>
          <w:lang w:val="en-US" w:eastAsia="zh-CN"/>
        </w:rPr>
        <w:t>2.唱标阶段是否公开基准价由系统设定）</w:t>
      </w:r>
      <w:r>
        <w:rPr>
          <w:sz w:val="28"/>
          <w:szCs w:val="28"/>
        </w:rPr>
        <w:br w:type="page"/>
      </w:r>
      <w:r>
        <w:rPr>
          <w:rFonts w:hint="eastAsia"/>
          <w:sz w:val="28"/>
          <w:szCs w:val="28"/>
        </w:rPr>
        <w:t>附录</w:t>
      </w:r>
      <w:r>
        <w:rPr>
          <w:sz w:val="28"/>
          <w:szCs w:val="28"/>
        </w:rPr>
        <w:t xml:space="preserve">1  </w:t>
      </w:r>
      <w:r>
        <w:rPr>
          <w:rFonts w:hint="eastAsia"/>
          <w:sz w:val="28"/>
          <w:szCs w:val="28"/>
        </w:rPr>
        <w:t>资格审查条件（资质最低要求）</w:t>
      </w:r>
    </w:p>
    <w:tbl>
      <w:tblPr>
        <w:tblStyle w:val="36"/>
        <w:tblW w:w="92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237" w:type="dxa"/>
            <w:tcBorders>
              <w:top w:val="single" w:color="auto" w:sz="12" w:space="0"/>
            </w:tcBorders>
            <w:vAlign w:val="center"/>
          </w:tcPr>
          <w:p>
            <w:pPr>
              <w:jc w:val="center"/>
              <w:rPr>
                <w:rFonts w:ascii="宋体" w:cs="宋体"/>
                <w:sz w:val="24"/>
              </w:rPr>
            </w:pPr>
            <w:r>
              <w:rPr>
                <w:rFonts w:hint="eastAsia" w:ascii="宋体" w:hAnsi="宋体" w:cs="宋体"/>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0" w:hRule="atLeast"/>
          <w:jc w:val="center"/>
        </w:trPr>
        <w:tc>
          <w:tcPr>
            <w:tcW w:w="9237" w:type="dxa"/>
            <w:tcBorders>
              <w:bottom w:val="single" w:color="auto" w:sz="12" w:space="0"/>
            </w:tcBorders>
            <w:vAlign w:val="center"/>
          </w:tcPr>
          <w:p>
            <w:pPr>
              <w:adjustRightInd w:val="0"/>
              <w:snapToGrid w:val="0"/>
              <w:spacing w:line="360" w:lineRule="auto"/>
              <w:ind w:hanging="2"/>
              <w:rPr>
                <w:rFonts w:ascii="宋体" w:cs="宋体"/>
                <w:sz w:val="24"/>
              </w:rPr>
            </w:pPr>
          </w:p>
        </w:tc>
      </w:tr>
    </w:tbl>
    <w:p>
      <w:pPr>
        <w:rPr>
          <w:rFonts w:ascii="宋体" w:cs="宋体"/>
          <w:sz w:val="24"/>
        </w:rPr>
      </w:pPr>
    </w:p>
    <w:p>
      <w:pPr>
        <w:rPr>
          <w:rFonts w:ascii="宋体" w:cs="宋体"/>
          <w:sz w:val="24"/>
        </w:rPr>
      </w:pPr>
    </w:p>
    <w:p>
      <w:pPr>
        <w:rPr>
          <w:rFonts w:ascii="宋体" w:cs="宋体"/>
          <w:sz w:val="24"/>
        </w:rPr>
      </w:pPr>
    </w:p>
    <w:p>
      <w:pPr>
        <w:spacing w:line="360" w:lineRule="auto"/>
        <w:jc w:val="center"/>
        <w:rPr>
          <w:sz w:val="28"/>
          <w:szCs w:val="28"/>
        </w:rPr>
      </w:pPr>
      <w:bookmarkStart w:id="46" w:name="_Toc234345934"/>
      <w:bookmarkStart w:id="47" w:name="_Toc234349328"/>
      <w:bookmarkStart w:id="48" w:name="_Toc234345719"/>
      <w:bookmarkStart w:id="49" w:name="_Toc322609497"/>
      <w:bookmarkStart w:id="50" w:name="_Toc234348754"/>
      <w:r>
        <w:rPr>
          <w:rFonts w:hint="eastAsia"/>
          <w:sz w:val="28"/>
          <w:szCs w:val="28"/>
        </w:rPr>
        <w:t>附录</w:t>
      </w:r>
      <w:r>
        <w:rPr>
          <w:sz w:val="28"/>
          <w:szCs w:val="28"/>
        </w:rPr>
        <w:t xml:space="preserve">2  </w:t>
      </w:r>
      <w:r>
        <w:rPr>
          <w:rFonts w:hint="eastAsia"/>
          <w:sz w:val="28"/>
          <w:szCs w:val="28"/>
        </w:rPr>
        <w:t>资格审查条件（财务最低要求）</w:t>
      </w:r>
      <w:bookmarkEnd w:id="46"/>
      <w:bookmarkEnd w:id="47"/>
      <w:bookmarkEnd w:id="48"/>
      <w:bookmarkEnd w:id="49"/>
      <w:bookmarkEnd w:id="50"/>
    </w:p>
    <w:tbl>
      <w:tblPr>
        <w:tblStyle w:val="36"/>
        <w:tblW w:w="92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237" w:type="dxa"/>
            <w:tcBorders>
              <w:top w:val="single" w:color="auto" w:sz="12" w:space="0"/>
            </w:tcBorders>
            <w:vAlign w:val="center"/>
          </w:tcPr>
          <w:p>
            <w:pPr>
              <w:jc w:val="center"/>
              <w:rPr>
                <w:rFonts w:ascii="宋体" w:cs="宋体"/>
                <w:sz w:val="24"/>
              </w:rPr>
            </w:pPr>
            <w:r>
              <w:rPr>
                <w:rFonts w:hint="eastAsia" w:ascii="宋体" w:hAnsi="宋体" w:cs="宋体"/>
                <w:sz w:val="24"/>
              </w:rPr>
              <w:t>财务要求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3" w:hRule="atLeast"/>
          <w:jc w:val="center"/>
        </w:trPr>
        <w:tc>
          <w:tcPr>
            <w:tcW w:w="9237" w:type="dxa"/>
            <w:tcBorders>
              <w:bottom w:val="single" w:color="auto" w:sz="12" w:space="0"/>
            </w:tcBorders>
            <w:vAlign w:val="center"/>
          </w:tcPr>
          <w:p>
            <w:pPr>
              <w:ind w:left="360"/>
              <w:rPr>
                <w:rFonts w:ascii="宋体" w:cs="宋体"/>
                <w:sz w:val="24"/>
              </w:rPr>
            </w:pPr>
          </w:p>
        </w:tc>
      </w:tr>
    </w:tbl>
    <w:p>
      <w:pPr>
        <w:rPr>
          <w:rFonts w:ascii="宋体" w:cs="宋体"/>
          <w:sz w:val="24"/>
        </w:rPr>
      </w:pPr>
    </w:p>
    <w:p>
      <w:pPr>
        <w:spacing w:line="360" w:lineRule="auto"/>
        <w:jc w:val="center"/>
        <w:rPr>
          <w:rFonts w:hint="eastAsia" w:ascii="宋体" w:eastAsia="宋体"/>
          <w:b/>
          <w:sz w:val="28"/>
          <w:szCs w:val="28"/>
          <w:lang w:val="en-US" w:eastAsia="zh-CN"/>
        </w:rPr>
      </w:pPr>
      <w:r>
        <w:rPr>
          <w:rFonts w:ascii="宋体" w:cs="宋体"/>
          <w:sz w:val="24"/>
        </w:rPr>
        <w:br w:type="page"/>
      </w:r>
      <w:r>
        <w:rPr>
          <w:rFonts w:hint="eastAsia" w:ascii="宋体"/>
          <w:b/>
          <w:sz w:val="28"/>
          <w:szCs w:val="28"/>
          <w:lang w:val="en-US" w:eastAsia="zh-CN"/>
        </w:rPr>
        <w:t>投标人须知</w:t>
      </w:r>
    </w:p>
    <w:p>
      <w:pPr>
        <w:spacing w:line="360" w:lineRule="auto"/>
        <w:ind w:firstLine="420" w:firstLineChars="200"/>
      </w:pPr>
    </w:p>
    <w:p>
      <w:pPr>
        <w:spacing w:line="360" w:lineRule="auto"/>
        <w:ind w:firstLine="560" w:firstLineChars="200"/>
        <w:rPr>
          <w:kern w:val="0"/>
          <w:sz w:val="24"/>
        </w:rPr>
      </w:pPr>
      <w:r>
        <w:rPr>
          <w:sz w:val="28"/>
        </w:rPr>
        <w:pict>
          <v:rect id="矩形 6" o:spid="_x0000_s2050" o:spt="1" style="position:absolute;left:0pt;margin-left:133.3pt;margin-top:9.7pt;height:88.75pt;width:186.85pt;z-index:251659264;v-text-anchor:middle;mso-width-relative:page;mso-height-relative:page;" fillcolor="#FFFFFF" filled="t" stroked="t" coordsize="21600,21600" o:gfxdata="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ytsLm9cAAAAKAQAADwAAAAAAAAABACAAAAAiAAAA&#10;ZHJzL2Rvd25yZXYueG1sUEsBAhQAFAAAAAgAh07iQCoWSIF6AgAA9QQAAA4AAAAAAAAAAQAgAAAA&#10;JgEAAGRycy9lMm9Eb2MueG1sUEsFBgAAAAAGAAYAWQEAABIGAAAAAA==&#10;">
            <v:path/>
            <v:fill on="t" focussize="0,0"/>
            <v:stroke weight="2pt" color="#F79646"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国家发改委及行业主管部门发布的标准招标文件投标人须知正文。</w:t>
                  </w:r>
                </w:p>
                <w:p>
                  <w:pPr>
                    <w:jc w:val="left"/>
                    <w:rPr>
                      <w:rFonts w:hint="eastAsia"/>
                      <w:lang w:eastAsia="zh-CN"/>
                    </w:rPr>
                  </w:pPr>
                  <w:r>
                    <w:rPr>
                      <w:rFonts w:hint="eastAsia"/>
                      <w:b/>
                      <w:bCs/>
                      <w:lang w:eastAsia="zh-CN"/>
                    </w:rPr>
                    <w:t>或自行插入相关内容。</w:t>
                  </w:r>
                </w:p>
              </w:txbxContent>
            </v:textbox>
          </v:rect>
        </w:pict>
      </w:r>
      <w:r>
        <w:br w:type="page"/>
      </w:r>
      <w:bookmarkEnd w:id="39"/>
      <w:bookmarkEnd w:id="40"/>
    </w:p>
    <w:p>
      <w:pPr>
        <w:pStyle w:val="2"/>
        <w:spacing w:beforeLines="0" w:after="240" w:line="400" w:lineRule="exact"/>
        <w:rPr>
          <w:szCs w:val="36"/>
        </w:rPr>
      </w:pPr>
      <w:r>
        <w:rPr>
          <w:rFonts w:hint="eastAsia" w:ascii="宋体" w:hAnsi="宋体" w:eastAsia="宋体" w:cs="Times New Roman"/>
          <w:b/>
          <w:kern w:val="2"/>
          <w:sz w:val="32"/>
          <w:szCs w:val="32"/>
          <w:lang w:val="en-US" w:eastAsia="zh-CN" w:bidi="ar-SA"/>
        </w:rPr>
        <w:t>第三章  评标办法（*******法）</w:t>
      </w:r>
    </w:p>
    <w:p>
      <w:pPr>
        <w:spacing w:line="360" w:lineRule="auto"/>
        <w:jc w:val="left"/>
        <w:rPr>
          <w:rFonts w:hint="eastAsia" w:ascii="宋体" w:hAnsi="宋体"/>
          <w:szCs w:val="21"/>
        </w:rPr>
      </w:pPr>
      <w:r>
        <w:rPr>
          <w:rFonts w:hint="eastAsia" w:ascii="宋体" w:hAnsi="宋体"/>
          <w:b/>
          <w:sz w:val="32"/>
          <w:szCs w:val="32"/>
        </w:rPr>
        <w:t>评标办法前附表</w:t>
      </w:r>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1101"/>
        <w:gridCol w:w="2695"/>
        <w:gridCol w:w="4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2" w:type="dxa"/>
            <w:gridSpan w:val="2"/>
            <w:noWrap w:val="0"/>
            <w:vAlign w:val="center"/>
          </w:tcPr>
          <w:p>
            <w:pPr>
              <w:jc w:val="center"/>
              <w:rPr>
                <w:rFonts w:hint="eastAsia"/>
                <w:b/>
              </w:rPr>
            </w:pPr>
            <w:r>
              <w:rPr>
                <w:rFonts w:hint="eastAsia" w:ascii="宋体" w:hAnsi="宋体"/>
                <w:b/>
                <w:szCs w:val="21"/>
              </w:rPr>
              <w:t>条款号</w:t>
            </w:r>
          </w:p>
        </w:tc>
        <w:tc>
          <w:tcPr>
            <w:tcW w:w="2695" w:type="dxa"/>
            <w:noWrap w:val="0"/>
            <w:vAlign w:val="center"/>
          </w:tcPr>
          <w:p>
            <w:pPr>
              <w:jc w:val="center"/>
              <w:rPr>
                <w:rFonts w:hint="eastAsia"/>
                <w:b/>
              </w:rPr>
            </w:pPr>
            <w:r>
              <w:rPr>
                <w:rFonts w:hint="eastAsia" w:ascii="宋体" w:hAnsi="宋体"/>
                <w:b/>
                <w:szCs w:val="21"/>
              </w:rPr>
              <w:t>评审因素</w:t>
            </w:r>
          </w:p>
        </w:tc>
        <w:tc>
          <w:tcPr>
            <w:tcW w:w="4457" w:type="dxa"/>
            <w:noWrap w:val="0"/>
            <w:vAlign w:val="center"/>
          </w:tcPr>
          <w:p>
            <w:pPr>
              <w:jc w:val="center"/>
              <w:rPr>
                <w:rFonts w:hint="eastAsia"/>
                <w:b/>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noWrap w:val="0"/>
            <w:vAlign w:val="center"/>
          </w:tcPr>
          <w:p>
            <w:pPr>
              <w:jc w:val="center"/>
              <w:rPr>
                <w:rFonts w:hint="eastAsia" w:eastAsia="宋体"/>
                <w:lang w:val="en-US" w:eastAsia="zh-CN"/>
              </w:rPr>
            </w:pPr>
            <w:r>
              <w:rPr>
                <w:rFonts w:hint="eastAsia"/>
                <w:lang w:val="en-US" w:eastAsia="zh-CN"/>
              </w:rPr>
              <w:t>1</w:t>
            </w:r>
          </w:p>
        </w:tc>
        <w:tc>
          <w:tcPr>
            <w:tcW w:w="1101" w:type="dxa"/>
            <w:noWrap w:val="0"/>
            <w:vAlign w:val="center"/>
          </w:tcPr>
          <w:p>
            <w:pPr>
              <w:keepNext w:val="0"/>
              <w:keepLines w:val="0"/>
              <w:widowControl/>
              <w:suppressLineNumbers w:val="0"/>
              <w:jc w:val="left"/>
              <w:rPr>
                <w:rFonts w:hint="eastAsia" w:ascii="宋体" w:hAnsi="宋体"/>
                <w:szCs w:val="21"/>
              </w:rPr>
            </w:pPr>
            <w:r>
              <w:rPr>
                <w:rFonts w:hint="eastAsia" w:ascii="宋体" w:hAnsi="宋体" w:eastAsia="宋体" w:cs="宋体"/>
                <w:color w:val="000000"/>
                <w:kern w:val="0"/>
                <w:sz w:val="21"/>
                <w:szCs w:val="21"/>
                <w:lang w:val="en-US" w:eastAsia="zh-CN" w:bidi="ar"/>
              </w:rPr>
              <w:t>评标</w:t>
            </w:r>
            <w:r>
              <w:rPr>
                <w:rFonts w:hint="eastAsia" w:ascii="宋体" w:hAnsi="宋体" w:cs="宋体"/>
                <w:color w:val="000000"/>
                <w:kern w:val="0"/>
                <w:sz w:val="21"/>
                <w:szCs w:val="21"/>
                <w:lang w:val="en-US" w:eastAsia="zh-CN" w:bidi="ar"/>
              </w:rPr>
              <w:t>方法</w:t>
            </w:r>
          </w:p>
        </w:tc>
        <w:tc>
          <w:tcPr>
            <w:tcW w:w="2695" w:type="dxa"/>
            <w:noWrap w:val="0"/>
            <w:vAlign w:val="top"/>
          </w:tcPr>
          <w:p>
            <w:pPr>
              <w:keepNext w:val="0"/>
              <w:keepLines w:val="0"/>
              <w:widowControl/>
              <w:suppressLineNumbers w:val="0"/>
              <w:jc w:val="center"/>
              <w:rPr>
                <w:rFonts w:hint="eastAsia" w:ascii="宋体" w:hAnsi="宋体"/>
                <w:szCs w:val="21"/>
              </w:rPr>
            </w:pPr>
            <w:r>
              <w:rPr>
                <w:rFonts w:hint="eastAsia" w:ascii="宋体" w:hAnsi="宋体" w:eastAsia="宋体" w:cs="宋体"/>
                <w:color w:val="000000"/>
                <w:kern w:val="0"/>
                <w:sz w:val="21"/>
                <w:szCs w:val="21"/>
                <w:lang w:val="en-US" w:eastAsia="zh-CN" w:bidi="ar"/>
              </w:rPr>
              <w:t>中标候选人排序方法</w:t>
            </w:r>
          </w:p>
        </w:tc>
        <w:tc>
          <w:tcPr>
            <w:tcW w:w="4457" w:type="dxa"/>
            <w:noWrap w:val="0"/>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restart"/>
            <w:noWrap w:val="0"/>
            <w:vAlign w:val="center"/>
          </w:tcPr>
          <w:p>
            <w:pPr>
              <w:jc w:val="center"/>
              <w:rPr>
                <w:rFonts w:hint="eastAsia"/>
                <w:color w:val="auto"/>
                <w:highlight w:val="none"/>
                <w:u w:val="single"/>
              </w:rPr>
            </w:pPr>
            <w:r>
              <w:rPr>
                <w:rFonts w:hint="eastAsia"/>
                <w:color w:val="auto"/>
                <w:highlight w:val="none"/>
                <w:u w:val="single"/>
              </w:rPr>
              <w:t>2.1.1</w:t>
            </w:r>
          </w:p>
          <w:p>
            <w:pPr>
              <w:jc w:val="center"/>
              <w:rPr>
                <w:rFonts w:hint="default" w:eastAsia="宋体"/>
                <w:color w:val="auto"/>
                <w:highlight w:val="none"/>
                <w:u w:val="single"/>
                <w:lang w:val="en-US" w:eastAsia="zh-CN"/>
              </w:rPr>
            </w:pPr>
            <w:r>
              <w:rPr>
                <w:rFonts w:hint="eastAsia"/>
                <w:color w:val="auto"/>
                <w:highlight w:val="none"/>
                <w:u w:val="single"/>
                <w:lang w:val="en-US" w:eastAsia="zh-CN"/>
              </w:rPr>
              <w:t>2.1.3</w:t>
            </w:r>
          </w:p>
        </w:tc>
        <w:tc>
          <w:tcPr>
            <w:tcW w:w="1101" w:type="dxa"/>
            <w:vMerge w:val="restart"/>
            <w:noWrap w:val="0"/>
            <w:vAlign w:val="center"/>
          </w:tcPr>
          <w:p>
            <w:pPr>
              <w:jc w:val="center"/>
              <w:rPr>
                <w:rFonts w:hint="eastAsia" w:eastAsia="宋体"/>
                <w:color w:val="auto"/>
                <w:highlight w:val="none"/>
                <w:lang w:eastAsia="zh-CN"/>
              </w:rPr>
            </w:pPr>
            <w:r>
              <w:rPr>
                <w:rFonts w:hint="eastAsia" w:ascii="宋体" w:hAnsi="宋体"/>
                <w:color w:val="auto"/>
                <w:szCs w:val="21"/>
                <w:highlight w:val="none"/>
              </w:rPr>
              <w:t>形式评审标准</w:t>
            </w:r>
            <w:r>
              <w:rPr>
                <w:rFonts w:hint="eastAsia" w:ascii="宋体" w:hAnsi="宋体"/>
                <w:color w:val="auto"/>
                <w:szCs w:val="21"/>
                <w:highlight w:val="none"/>
                <w:lang w:eastAsia="zh-CN"/>
              </w:rPr>
              <w:t>与</w:t>
            </w:r>
            <w:r>
              <w:rPr>
                <w:rFonts w:hint="eastAsia" w:ascii="宋体" w:hAnsi="宋体"/>
                <w:color w:val="auto"/>
                <w:szCs w:val="21"/>
                <w:highlight w:val="none"/>
              </w:rPr>
              <w:t>响应性评审标准</w:t>
            </w:r>
            <w:r>
              <w:rPr>
                <w:rFonts w:hint="eastAsia" w:ascii="宋体" w:hAnsi="宋体"/>
                <w:color w:val="auto"/>
                <w:szCs w:val="21"/>
                <w:highlight w:val="none"/>
                <w:lang w:eastAsia="zh-CN"/>
              </w:rPr>
              <w:t>（</w:t>
            </w:r>
            <w:r>
              <w:rPr>
                <w:rFonts w:hint="eastAsia" w:ascii="宋体" w:hAnsi="宋体"/>
                <w:b/>
                <w:bCs/>
                <w:szCs w:val="21"/>
              </w:rPr>
              <w:t>第一个信封</w:t>
            </w:r>
            <w:r>
              <w:rPr>
                <w:rFonts w:hint="eastAsia" w:ascii="宋体" w:hAnsi="宋体"/>
                <w:color w:val="auto"/>
                <w:szCs w:val="21"/>
                <w:highlight w:val="none"/>
                <w:lang w:eastAsia="zh-CN"/>
              </w:rPr>
              <w:t>商务文件）</w:t>
            </w:r>
          </w:p>
        </w:tc>
        <w:tc>
          <w:tcPr>
            <w:tcW w:w="2695" w:type="dxa"/>
            <w:noWrap w:val="0"/>
            <w:vAlign w:val="top"/>
          </w:tcPr>
          <w:p>
            <w:pPr>
              <w:spacing w:line="360" w:lineRule="auto"/>
              <w:ind w:firstLine="420" w:firstLineChars="200"/>
              <w:rPr>
                <w:rFonts w:hint="eastAsia" w:eastAsia="宋体"/>
                <w:color w:val="auto"/>
                <w:highlight w:val="none"/>
                <w:lang w:eastAsia="zh-CN"/>
              </w:rPr>
            </w:pPr>
            <w:r>
              <w:rPr>
                <w:rFonts w:hint="eastAsia" w:ascii="宋体" w:hAnsi="宋体"/>
                <w:color w:val="auto"/>
                <w:szCs w:val="21"/>
                <w:highlight w:val="none"/>
                <w:lang w:eastAsia="zh-CN"/>
              </w:rPr>
              <w:t>机器码比对</w:t>
            </w:r>
          </w:p>
        </w:tc>
        <w:tc>
          <w:tcPr>
            <w:tcW w:w="4457" w:type="dxa"/>
            <w:noWrap w:val="0"/>
            <w:vAlign w:val="top"/>
          </w:tcPr>
          <w:p>
            <w:pPr>
              <w:spacing w:line="360" w:lineRule="auto"/>
              <w:rPr>
                <w:rFonts w:hint="eastAsia"/>
                <w:highlight w:val="red"/>
              </w:rPr>
            </w:pPr>
            <w:r>
              <w:rPr>
                <w:rFonts w:hint="eastAsia" w:ascii="宋体" w:hAnsi="宋体"/>
                <w:color w:val="auto"/>
                <w:szCs w:val="21"/>
                <w:highlight w:val="none"/>
                <w:lang w:eastAsia="zh-CN"/>
              </w:rPr>
              <w:t>未发现不同投标人之间的电子投标文件存在记录的MAC地址、造价软件加密锁序列号中两项及以上相同；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81" w:type="dxa"/>
            <w:vMerge w:val="continue"/>
            <w:noWrap w:val="0"/>
            <w:vAlign w:val="top"/>
          </w:tcPr>
          <w:p>
            <w:pPr>
              <w:rPr>
                <w:rFonts w:hint="eastAsia"/>
                <w:color w:val="auto"/>
                <w:highlight w:val="none"/>
                <w:u w:val="single"/>
              </w:rPr>
            </w:pPr>
          </w:p>
        </w:tc>
        <w:tc>
          <w:tcPr>
            <w:tcW w:w="1101" w:type="dxa"/>
            <w:vMerge w:val="continue"/>
            <w:noWrap w:val="0"/>
            <w:vAlign w:val="top"/>
          </w:tcPr>
          <w:p>
            <w:pPr>
              <w:rPr>
                <w:rFonts w:hint="eastAsia" w:ascii="宋体" w:hAnsi="宋体"/>
                <w:color w:val="auto"/>
                <w:szCs w:val="21"/>
                <w:highlight w:val="none"/>
              </w:rPr>
            </w:pPr>
          </w:p>
        </w:tc>
        <w:tc>
          <w:tcPr>
            <w:tcW w:w="2695" w:type="dxa"/>
            <w:noWrap w:val="0"/>
            <w:vAlign w:val="top"/>
          </w:tcPr>
          <w:p>
            <w:pPr>
              <w:spacing w:line="360" w:lineRule="auto"/>
              <w:ind w:firstLine="420" w:firstLineChars="200"/>
              <w:rPr>
                <w:rFonts w:hint="eastAsia"/>
                <w:color w:val="auto"/>
                <w:highlight w:val="none"/>
              </w:rPr>
            </w:pPr>
          </w:p>
        </w:tc>
        <w:tc>
          <w:tcPr>
            <w:tcW w:w="4457" w:type="dxa"/>
            <w:noWrap w:val="0"/>
            <w:vAlign w:val="top"/>
          </w:tcPr>
          <w:p>
            <w:pPr>
              <w:spacing w:line="360" w:lineRule="auto"/>
              <w:jc w:val="left"/>
              <w:rPr>
                <w:rFonts w:hint="eastAsia"/>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81" w:type="dxa"/>
            <w:vMerge w:val="continue"/>
            <w:noWrap w:val="0"/>
            <w:vAlign w:val="top"/>
          </w:tcPr>
          <w:p>
            <w:pPr>
              <w:rPr>
                <w:rFonts w:hint="eastAsia"/>
                <w:color w:val="auto"/>
                <w:highlight w:val="none"/>
                <w:u w:val="single"/>
              </w:rPr>
            </w:pPr>
          </w:p>
        </w:tc>
        <w:tc>
          <w:tcPr>
            <w:tcW w:w="1101" w:type="dxa"/>
            <w:vMerge w:val="continue"/>
            <w:noWrap w:val="0"/>
            <w:vAlign w:val="top"/>
          </w:tcPr>
          <w:p>
            <w:pPr>
              <w:rPr>
                <w:rFonts w:hint="eastAsia" w:ascii="宋体" w:hAnsi="宋体"/>
                <w:color w:val="auto"/>
                <w:szCs w:val="21"/>
                <w:highlight w:val="none"/>
              </w:rPr>
            </w:pPr>
          </w:p>
        </w:tc>
        <w:tc>
          <w:tcPr>
            <w:tcW w:w="2695" w:type="dxa"/>
            <w:noWrap w:val="0"/>
            <w:vAlign w:val="top"/>
          </w:tcPr>
          <w:p>
            <w:pPr>
              <w:spacing w:line="360" w:lineRule="auto"/>
              <w:ind w:firstLine="420" w:firstLineChars="200"/>
              <w:rPr>
                <w:rFonts w:hint="eastAsia"/>
                <w:color w:val="auto"/>
                <w:highlight w:val="none"/>
              </w:rPr>
            </w:pPr>
          </w:p>
        </w:tc>
        <w:tc>
          <w:tcPr>
            <w:tcW w:w="4457" w:type="dxa"/>
            <w:noWrap w:val="0"/>
            <w:vAlign w:val="top"/>
          </w:tcPr>
          <w:p>
            <w:pPr>
              <w:spacing w:line="360" w:lineRule="auto"/>
              <w:jc w:val="left"/>
              <w:rPr>
                <w:rFonts w:hint="eastAsia"/>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restart"/>
            <w:noWrap w:val="0"/>
            <w:vAlign w:val="center"/>
          </w:tcPr>
          <w:p>
            <w:pPr>
              <w:jc w:val="center"/>
              <w:rPr>
                <w:rFonts w:hint="eastAsia"/>
                <w:color w:val="auto"/>
                <w:highlight w:val="none"/>
                <w:u w:val="single"/>
              </w:rPr>
            </w:pPr>
            <w:r>
              <w:rPr>
                <w:rFonts w:hint="eastAsia"/>
                <w:color w:val="auto"/>
                <w:highlight w:val="none"/>
                <w:u w:val="single"/>
              </w:rPr>
              <w:t>2.1.1</w:t>
            </w:r>
          </w:p>
          <w:p>
            <w:pPr>
              <w:jc w:val="center"/>
              <w:rPr>
                <w:rFonts w:hint="eastAsia"/>
                <w:u w:val="single"/>
              </w:rPr>
            </w:pPr>
            <w:r>
              <w:rPr>
                <w:rFonts w:hint="eastAsia"/>
                <w:color w:val="auto"/>
                <w:highlight w:val="none"/>
                <w:u w:val="single"/>
                <w:lang w:val="en-US" w:eastAsia="zh-CN"/>
              </w:rPr>
              <w:t>2.1.3</w:t>
            </w:r>
          </w:p>
        </w:tc>
        <w:tc>
          <w:tcPr>
            <w:tcW w:w="1101" w:type="dxa"/>
            <w:vMerge w:val="restart"/>
            <w:noWrap w:val="0"/>
            <w:vAlign w:val="center"/>
          </w:tcPr>
          <w:p>
            <w:pPr>
              <w:jc w:val="center"/>
              <w:rPr>
                <w:rFonts w:hint="eastAsia"/>
              </w:rPr>
            </w:pPr>
            <w:r>
              <w:rPr>
                <w:rFonts w:hint="eastAsia" w:ascii="宋体" w:hAnsi="宋体"/>
                <w:color w:val="auto"/>
                <w:szCs w:val="21"/>
                <w:highlight w:val="none"/>
              </w:rPr>
              <w:t>形式评审标准</w:t>
            </w:r>
            <w:r>
              <w:rPr>
                <w:rFonts w:hint="eastAsia" w:ascii="宋体" w:hAnsi="宋体"/>
                <w:color w:val="auto"/>
                <w:szCs w:val="21"/>
                <w:highlight w:val="none"/>
                <w:lang w:eastAsia="zh-CN"/>
              </w:rPr>
              <w:t>与</w:t>
            </w:r>
            <w:r>
              <w:rPr>
                <w:rFonts w:hint="eastAsia" w:ascii="宋体" w:hAnsi="宋体"/>
                <w:color w:val="auto"/>
                <w:szCs w:val="21"/>
                <w:highlight w:val="none"/>
              </w:rPr>
              <w:t>响应性评审标准</w:t>
            </w:r>
            <w:r>
              <w:rPr>
                <w:rFonts w:hint="eastAsia" w:ascii="宋体" w:hAnsi="宋体"/>
                <w:color w:val="auto"/>
                <w:szCs w:val="21"/>
                <w:highlight w:val="none"/>
                <w:lang w:eastAsia="zh-CN"/>
              </w:rPr>
              <w:t>（</w:t>
            </w:r>
            <w:r>
              <w:rPr>
                <w:rFonts w:hint="eastAsia" w:ascii="宋体" w:hAnsi="宋体"/>
                <w:b/>
                <w:bCs/>
                <w:szCs w:val="21"/>
              </w:rPr>
              <w:t>第一个信封</w:t>
            </w:r>
            <w:r>
              <w:rPr>
                <w:rFonts w:hint="eastAsia" w:ascii="宋体" w:hAnsi="宋体"/>
                <w:color w:val="auto"/>
                <w:szCs w:val="21"/>
                <w:highlight w:val="none"/>
                <w:lang w:eastAsia="zh-CN"/>
              </w:rPr>
              <w:t>技术文件）</w:t>
            </w: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u w:val="single"/>
              </w:rPr>
            </w:pPr>
          </w:p>
        </w:tc>
        <w:tc>
          <w:tcPr>
            <w:tcW w:w="1101" w:type="dxa"/>
            <w:vMerge w:val="continue"/>
            <w:noWrap w:val="0"/>
            <w:vAlign w:val="center"/>
          </w:tcPr>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u w:val="single"/>
              </w:rPr>
            </w:pPr>
          </w:p>
        </w:tc>
        <w:tc>
          <w:tcPr>
            <w:tcW w:w="1101" w:type="dxa"/>
            <w:vMerge w:val="continue"/>
            <w:noWrap w:val="0"/>
            <w:vAlign w:val="center"/>
          </w:tcPr>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restart"/>
            <w:noWrap w:val="0"/>
            <w:vAlign w:val="center"/>
          </w:tcPr>
          <w:p>
            <w:pPr>
              <w:jc w:val="center"/>
              <w:rPr>
                <w:rFonts w:hint="eastAsia"/>
                <w:color w:val="auto"/>
                <w:highlight w:val="none"/>
                <w:u w:val="single"/>
              </w:rPr>
            </w:pPr>
            <w:r>
              <w:rPr>
                <w:rFonts w:hint="eastAsia"/>
                <w:color w:val="auto"/>
                <w:highlight w:val="none"/>
                <w:u w:val="single"/>
              </w:rPr>
              <w:t>2.1.1</w:t>
            </w:r>
          </w:p>
          <w:p>
            <w:pPr>
              <w:jc w:val="center"/>
              <w:rPr>
                <w:rFonts w:hint="eastAsia"/>
                <w:u w:val="single"/>
              </w:rPr>
            </w:pPr>
            <w:r>
              <w:rPr>
                <w:rFonts w:hint="eastAsia"/>
                <w:color w:val="auto"/>
                <w:highlight w:val="none"/>
                <w:u w:val="single"/>
                <w:lang w:val="en-US" w:eastAsia="zh-CN"/>
              </w:rPr>
              <w:t>2.1.3</w:t>
            </w:r>
          </w:p>
        </w:tc>
        <w:tc>
          <w:tcPr>
            <w:tcW w:w="1101" w:type="dxa"/>
            <w:vMerge w:val="restart"/>
            <w:noWrap w:val="0"/>
            <w:vAlign w:val="center"/>
          </w:tcPr>
          <w:p>
            <w:pPr>
              <w:jc w:val="center"/>
              <w:rPr>
                <w:rFonts w:hint="eastAsia"/>
              </w:rPr>
            </w:pPr>
            <w:r>
              <w:rPr>
                <w:rFonts w:hint="eastAsia" w:ascii="宋体" w:hAnsi="宋体"/>
                <w:color w:val="auto"/>
                <w:szCs w:val="21"/>
                <w:highlight w:val="none"/>
              </w:rPr>
              <w:t>形式评审标准</w:t>
            </w:r>
            <w:r>
              <w:rPr>
                <w:rFonts w:hint="eastAsia" w:ascii="宋体" w:hAnsi="宋体"/>
                <w:color w:val="auto"/>
                <w:szCs w:val="21"/>
                <w:highlight w:val="none"/>
                <w:lang w:eastAsia="zh-CN"/>
              </w:rPr>
              <w:t>与</w:t>
            </w:r>
            <w:r>
              <w:rPr>
                <w:rFonts w:hint="eastAsia" w:ascii="宋体" w:hAnsi="宋体"/>
                <w:color w:val="auto"/>
                <w:szCs w:val="21"/>
                <w:highlight w:val="none"/>
              </w:rPr>
              <w:t>响应性评审标准</w:t>
            </w:r>
            <w:r>
              <w:rPr>
                <w:rFonts w:hint="eastAsia" w:ascii="宋体" w:hAnsi="宋体"/>
                <w:color w:val="auto"/>
                <w:szCs w:val="21"/>
                <w:highlight w:val="none"/>
                <w:lang w:eastAsia="zh-CN"/>
              </w:rPr>
              <w:t>（</w:t>
            </w:r>
            <w:r>
              <w:rPr>
                <w:rFonts w:hint="eastAsia" w:ascii="宋体" w:hAnsi="宋体"/>
                <w:b/>
                <w:bCs/>
                <w:color w:val="auto"/>
                <w:szCs w:val="21"/>
                <w:highlight w:val="none"/>
                <w:lang w:eastAsia="zh-CN"/>
              </w:rPr>
              <w:t>第二个信封</w:t>
            </w:r>
            <w:r>
              <w:rPr>
                <w:rFonts w:hint="eastAsia" w:ascii="宋体" w:hAnsi="宋体"/>
                <w:color w:val="auto"/>
                <w:szCs w:val="21"/>
                <w:highlight w:val="none"/>
                <w:lang w:eastAsia="zh-CN"/>
              </w:rPr>
              <w:t>报价文件）</w:t>
            </w: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u w:val="single"/>
              </w:rPr>
            </w:pPr>
          </w:p>
        </w:tc>
        <w:tc>
          <w:tcPr>
            <w:tcW w:w="1101" w:type="dxa"/>
            <w:vMerge w:val="continue"/>
            <w:noWrap w:val="0"/>
            <w:vAlign w:val="center"/>
          </w:tcPr>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u w:val="single"/>
              </w:rPr>
            </w:pPr>
          </w:p>
        </w:tc>
        <w:tc>
          <w:tcPr>
            <w:tcW w:w="1101" w:type="dxa"/>
            <w:vMerge w:val="continue"/>
            <w:noWrap w:val="0"/>
            <w:vAlign w:val="center"/>
          </w:tcPr>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restart"/>
            <w:noWrap w:val="0"/>
            <w:vAlign w:val="center"/>
          </w:tcPr>
          <w:p>
            <w:pPr>
              <w:jc w:val="center"/>
              <w:rPr>
                <w:rFonts w:hint="eastAsia"/>
                <w:u w:val="single"/>
              </w:rPr>
            </w:pPr>
            <w:r>
              <w:rPr>
                <w:rFonts w:hint="eastAsia"/>
                <w:u w:val="single"/>
              </w:rPr>
              <w:t>2.1.2</w:t>
            </w:r>
          </w:p>
        </w:tc>
        <w:tc>
          <w:tcPr>
            <w:tcW w:w="1101" w:type="dxa"/>
            <w:vMerge w:val="restart"/>
            <w:noWrap w:val="0"/>
            <w:vAlign w:val="center"/>
          </w:tcPr>
          <w:p>
            <w:pPr>
              <w:spacing w:line="360" w:lineRule="auto"/>
              <w:rPr>
                <w:rFonts w:ascii="宋体" w:hAnsi="宋体"/>
                <w:szCs w:val="21"/>
              </w:rPr>
            </w:pPr>
            <w:r>
              <w:rPr>
                <w:rFonts w:hint="eastAsia" w:ascii="宋体" w:hAnsi="宋体"/>
                <w:szCs w:val="21"/>
              </w:rPr>
              <w:t>资格评审标准</w:t>
            </w:r>
          </w:p>
          <w:p>
            <w:pPr>
              <w:jc w:val="center"/>
              <w:rPr>
                <w:rFonts w:hint="eastAsia"/>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881" w:type="dxa"/>
            <w:vMerge w:val="continue"/>
            <w:noWrap w:val="0"/>
            <w:vAlign w:val="center"/>
          </w:tcPr>
          <w:p>
            <w:pPr>
              <w:jc w:val="center"/>
              <w:rPr>
                <w:rFonts w:hint="eastAsia"/>
              </w:rPr>
            </w:pPr>
          </w:p>
        </w:tc>
        <w:tc>
          <w:tcPr>
            <w:tcW w:w="1101" w:type="dxa"/>
            <w:vMerge w:val="continue"/>
            <w:noWrap w:val="0"/>
            <w:vAlign w:val="center"/>
          </w:tcPr>
          <w:p>
            <w:pPr>
              <w:spacing w:line="360" w:lineRule="auto"/>
              <w:rPr>
                <w:rFonts w:hint="eastAsia" w:ascii="宋体" w:hAnsi="宋体"/>
                <w:szCs w:val="21"/>
              </w:rPr>
            </w:pPr>
          </w:p>
        </w:tc>
        <w:tc>
          <w:tcPr>
            <w:tcW w:w="2695" w:type="dxa"/>
            <w:noWrap w:val="0"/>
            <w:vAlign w:val="top"/>
          </w:tcPr>
          <w:p>
            <w:pPr>
              <w:spacing w:line="360" w:lineRule="auto"/>
              <w:ind w:firstLine="420" w:firstLineChars="200"/>
              <w:rPr>
                <w:rFonts w:hint="eastAsia"/>
              </w:rPr>
            </w:pPr>
          </w:p>
        </w:tc>
        <w:tc>
          <w:tcPr>
            <w:tcW w:w="4457" w:type="dxa"/>
            <w:noWrap w:val="0"/>
            <w:vAlign w:val="top"/>
          </w:tcPr>
          <w:p>
            <w:pPr>
              <w:spacing w:line="360" w:lineRule="auto"/>
              <w:ind w:firstLine="420" w:firstLineChars="2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982" w:type="dxa"/>
            <w:gridSpan w:val="2"/>
            <w:noWrap w:val="0"/>
            <w:vAlign w:val="center"/>
          </w:tcPr>
          <w:p>
            <w:pPr>
              <w:spacing w:line="360" w:lineRule="auto"/>
              <w:jc w:val="center"/>
              <w:rPr>
                <w:rFonts w:hint="eastAsia" w:ascii="宋体" w:hAnsi="宋体"/>
                <w:szCs w:val="21"/>
                <w:u w:val="single"/>
              </w:rPr>
            </w:pPr>
            <w:r>
              <w:rPr>
                <w:rFonts w:hint="eastAsia" w:ascii="宋体" w:hAnsi="宋体"/>
                <w:szCs w:val="21"/>
                <w:u w:val="single"/>
              </w:rPr>
              <w:t>2.2.1</w:t>
            </w:r>
          </w:p>
        </w:tc>
        <w:tc>
          <w:tcPr>
            <w:tcW w:w="2695" w:type="dxa"/>
            <w:noWrap w:val="0"/>
            <w:vAlign w:val="center"/>
          </w:tcPr>
          <w:p>
            <w:pPr>
              <w:spacing w:line="360" w:lineRule="auto"/>
              <w:ind w:firstLine="420" w:firstLineChars="200"/>
              <w:jc w:val="center"/>
              <w:rPr>
                <w:rFonts w:hint="eastAsia" w:ascii="宋体" w:hAnsi="宋体"/>
                <w:szCs w:val="21"/>
              </w:rPr>
            </w:pPr>
            <w:r>
              <w:rPr>
                <w:rFonts w:hint="eastAsia" w:ascii="宋体" w:hAnsi="宋体"/>
                <w:szCs w:val="21"/>
              </w:rPr>
              <w:t>分值构成</w:t>
            </w:r>
          </w:p>
          <w:p>
            <w:pPr>
              <w:spacing w:line="360" w:lineRule="auto"/>
              <w:ind w:firstLine="420" w:firstLineChars="200"/>
              <w:jc w:val="center"/>
              <w:rPr>
                <w:rFonts w:hint="eastAsia" w:ascii="宋体" w:hAnsi="宋体"/>
                <w:szCs w:val="21"/>
              </w:rPr>
            </w:pPr>
            <w:r>
              <w:rPr>
                <w:rFonts w:hint="eastAsia" w:ascii="宋体" w:hAnsi="宋体"/>
                <w:szCs w:val="21"/>
              </w:rPr>
              <w:t>(总分100分)</w:t>
            </w:r>
          </w:p>
        </w:tc>
        <w:tc>
          <w:tcPr>
            <w:tcW w:w="4457" w:type="dxa"/>
            <w:noWrap w:val="0"/>
            <w:vAlign w:val="top"/>
          </w:tcPr>
          <w:p>
            <w:pPr>
              <w:spacing w:line="360" w:lineRule="auto"/>
              <w:ind w:firstLine="420" w:firstLineChars="200"/>
              <w:rPr>
                <w:rFonts w:hint="eastAsia"/>
              </w:rPr>
            </w:pPr>
            <w:r>
              <w:rPr>
                <w:rFonts w:hint="eastAsia"/>
                <w:lang w:eastAsia="zh-CN"/>
              </w:rPr>
              <w:t>商务部分</w:t>
            </w:r>
            <w:r>
              <w:rPr>
                <w:rFonts w:hint="eastAsia"/>
              </w:rPr>
              <w:t>：</w:t>
            </w:r>
            <w:r>
              <w:rPr>
                <w:rFonts w:hint="eastAsia"/>
                <w:u w:val="single"/>
              </w:rPr>
              <w:t xml:space="preserve">                </w:t>
            </w:r>
            <w:r>
              <w:rPr>
                <w:rFonts w:hint="eastAsia"/>
              </w:rPr>
              <w:t>分</w:t>
            </w:r>
          </w:p>
          <w:p>
            <w:pPr>
              <w:spacing w:line="360" w:lineRule="auto"/>
              <w:ind w:firstLine="420" w:firstLineChars="200"/>
              <w:rPr>
                <w:rFonts w:hint="eastAsia"/>
              </w:rPr>
            </w:pPr>
            <w:r>
              <w:rPr>
                <w:rFonts w:hint="eastAsia"/>
                <w:lang w:eastAsia="zh-CN"/>
              </w:rPr>
              <w:t>技术部分</w:t>
            </w:r>
            <w:r>
              <w:rPr>
                <w:rFonts w:hint="eastAsia"/>
              </w:rPr>
              <w:t>：</w:t>
            </w:r>
            <w:r>
              <w:rPr>
                <w:rFonts w:hint="eastAsia"/>
                <w:u w:val="single"/>
              </w:rPr>
              <w:t xml:space="preserve">                </w:t>
            </w:r>
            <w:r>
              <w:rPr>
                <w:rFonts w:hint="eastAsia"/>
              </w:rPr>
              <w:t>分</w:t>
            </w:r>
          </w:p>
          <w:p>
            <w:pPr>
              <w:spacing w:line="360" w:lineRule="auto"/>
              <w:ind w:firstLine="420" w:firstLineChars="200"/>
              <w:rPr>
                <w:rFonts w:hint="eastAsia"/>
              </w:rPr>
            </w:pPr>
            <w:r>
              <w:rPr>
                <w:rFonts w:hint="eastAsia"/>
                <w:lang w:eastAsia="zh-CN"/>
              </w:rPr>
              <w:t>报价部分</w:t>
            </w:r>
            <w:r>
              <w:rPr>
                <w:rFonts w:hint="eastAsia"/>
              </w:rPr>
              <w:t>：</w:t>
            </w:r>
            <w:r>
              <w:rPr>
                <w:rFonts w:hint="eastAsia"/>
                <w:u w:val="single"/>
              </w:rPr>
              <w:t xml:space="preserve">                </w:t>
            </w:r>
            <w:r>
              <w:rPr>
                <w:rFonts w:hint="eastAsia"/>
              </w:rPr>
              <w:t>分</w:t>
            </w:r>
          </w:p>
          <w:p>
            <w:pPr>
              <w:spacing w:line="360" w:lineRule="auto"/>
              <w:ind w:firstLine="560" w:firstLineChars="200"/>
              <w:rPr>
                <w:rFonts w:hint="eastAsia"/>
              </w:rPr>
            </w:pPr>
            <w:r>
              <w:rPr>
                <w:rFonts w:hint="eastAsia"/>
                <w:color w:val="auto"/>
                <w:sz w:val="28"/>
                <w:szCs w:val="28"/>
                <w:highlight w:val="green"/>
                <w:lang w:eastAsia="zh-CN"/>
              </w:rPr>
              <w:t>（注：根据评标办法可</w:t>
            </w:r>
            <w:r>
              <w:rPr>
                <w:rFonts w:hint="eastAsia"/>
                <w:color w:val="auto"/>
                <w:sz w:val="28"/>
                <w:szCs w:val="28"/>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982" w:type="dxa"/>
            <w:gridSpan w:val="2"/>
            <w:noWrap w:val="0"/>
            <w:vAlign w:val="center"/>
          </w:tcPr>
          <w:p>
            <w:pPr>
              <w:spacing w:line="360" w:lineRule="auto"/>
              <w:jc w:val="center"/>
              <w:rPr>
                <w:rFonts w:hint="eastAsia" w:ascii="宋体" w:hAnsi="宋体"/>
                <w:szCs w:val="21"/>
                <w:u w:val="single"/>
              </w:rPr>
            </w:pPr>
            <w:r>
              <w:rPr>
                <w:rFonts w:hint="eastAsia" w:ascii="宋体" w:hAnsi="宋体"/>
                <w:szCs w:val="21"/>
                <w:u w:val="single"/>
              </w:rPr>
              <w:t>2.2.2</w:t>
            </w:r>
          </w:p>
        </w:tc>
        <w:tc>
          <w:tcPr>
            <w:tcW w:w="2695" w:type="dxa"/>
            <w:noWrap w:val="0"/>
            <w:vAlign w:val="center"/>
          </w:tcPr>
          <w:p>
            <w:pPr>
              <w:spacing w:line="360" w:lineRule="auto"/>
              <w:ind w:firstLine="420" w:firstLineChars="200"/>
              <w:jc w:val="center"/>
              <w:rPr>
                <w:rFonts w:hint="eastAsia" w:ascii="宋体" w:hAnsi="宋体"/>
                <w:szCs w:val="21"/>
              </w:rPr>
            </w:pPr>
            <w:r>
              <w:rPr>
                <w:rFonts w:hint="eastAsia" w:ascii="宋体" w:hAnsi="宋体"/>
                <w:szCs w:val="21"/>
              </w:rPr>
              <w:t>评标其准价计算方法</w:t>
            </w:r>
          </w:p>
        </w:tc>
        <w:tc>
          <w:tcPr>
            <w:tcW w:w="4457" w:type="dxa"/>
            <w:noWrap w:val="0"/>
            <w:vAlign w:val="top"/>
          </w:tcPr>
          <w:p>
            <w:pPr>
              <w:pStyle w:val="83"/>
              <w:spacing w:before="95"/>
              <w:ind w:left="108"/>
              <w:rPr>
                <w:rFonts w:hint="eastAsia" w:cs="Times New Roman"/>
                <w:szCs w:val="21"/>
                <w:highlight w:val="none"/>
                <w:lang w:val="en-US" w:bidi="ar-SA"/>
              </w:rPr>
            </w:pPr>
            <w:r>
              <w:rPr>
                <w:rFonts w:hint="eastAsia" w:ascii="宋体" w:hAnsi="宋体"/>
                <w:b/>
                <w:sz w:val="32"/>
                <w:szCs w:val="32"/>
                <w:highlight w:val="none"/>
              </w:rPr>
              <w:sym w:font="Wingdings" w:char="00A8"/>
            </w:r>
            <w:r>
              <w:rPr>
                <w:rFonts w:hint="eastAsia" w:cs="Times New Roman"/>
                <w:szCs w:val="21"/>
                <w:highlight w:val="none"/>
                <w:lang w:val="en-US" w:bidi="ar-SA"/>
              </w:rPr>
              <w:t>在开标现场，招标人将当场计算并宣布评标基准价。</w:t>
            </w:r>
          </w:p>
          <w:p>
            <w:pPr>
              <w:pStyle w:val="83"/>
              <w:spacing w:before="95"/>
              <w:ind w:left="108"/>
              <w:rPr>
                <w:rFonts w:hint="eastAsia" w:cs="Times New Roman"/>
                <w:szCs w:val="21"/>
                <w:highlight w:val="none"/>
                <w:lang w:val="en-US" w:bidi="ar-SA"/>
              </w:rPr>
            </w:pPr>
          </w:p>
          <w:p>
            <w:pPr>
              <w:pStyle w:val="83"/>
              <w:spacing w:before="95"/>
              <w:ind w:left="108"/>
              <w:rPr>
                <w:rFonts w:cs="Times New Roman"/>
                <w:szCs w:val="21"/>
                <w:highlight w:val="none"/>
                <w:lang w:val="en-US" w:bidi="ar-SA"/>
              </w:rPr>
            </w:pPr>
            <w:r>
              <w:rPr>
                <w:rFonts w:hint="eastAsia" w:cs="Times New Roman"/>
                <w:szCs w:val="21"/>
                <w:highlight w:val="none"/>
                <w:lang w:val="en-US" w:bidi="ar-SA"/>
              </w:rPr>
              <w:t>评标基准价的计算：</w:t>
            </w:r>
          </w:p>
          <w:p>
            <w:pPr>
              <w:pStyle w:val="83"/>
              <w:spacing w:before="91" w:line="321" w:lineRule="auto"/>
              <w:ind w:right="98"/>
              <w:rPr>
                <w:rFonts w:cs="Times New Roman"/>
                <w:szCs w:val="21"/>
                <w:highlight w:val="none"/>
                <w:lang w:val="en-US" w:bidi="ar-SA"/>
              </w:rPr>
            </w:pPr>
          </w:p>
          <w:p>
            <w:pPr>
              <w:numPr>
                <w:ilvl w:val="0"/>
                <w:numId w:val="1"/>
              </w:numPr>
              <w:spacing w:line="360" w:lineRule="auto"/>
              <w:ind w:firstLine="420" w:firstLineChars="200"/>
              <w:rPr>
                <w:rFonts w:hint="eastAsia" w:cs="Times New Roman"/>
                <w:szCs w:val="21"/>
                <w:highlight w:val="none"/>
                <w:lang w:val="en-US" w:bidi="ar-SA"/>
              </w:rPr>
            </w:pPr>
            <w:r>
              <w:rPr>
                <w:rFonts w:hint="eastAsia" w:cs="Times New Roman"/>
                <w:szCs w:val="21"/>
                <w:highlight w:val="none"/>
                <w:lang w:val="en-US" w:bidi="ar-SA"/>
              </w:rPr>
              <w:t>评标价的确定：</w:t>
            </w:r>
            <w:r>
              <w:rPr>
                <w:rFonts w:cs="Times New Roman"/>
                <w:szCs w:val="21"/>
                <w:highlight w:val="none"/>
                <w:lang w:val="en-US" w:bidi="ar-SA"/>
              </w:rPr>
              <w:t>评标价＝投标函文字报价</w:t>
            </w:r>
            <w:r>
              <w:rPr>
                <w:rFonts w:hint="eastAsia" w:cs="Times New Roman"/>
                <w:szCs w:val="21"/>
                <w:highlight w:val="none"/>
                <w:lang w:val="en-US" w:bidi="ar-SA"/>
              </w:rPr>
              <w:t>。</w:t>
            </w:r>
          </w:p>
          <w:p>
            <w:pPr>
              <w:numPr>
                <w:ilvl w:val="0"/>
                <w:numId w:val="1"/>
              </w:numPr>
              <w:spacing w:line="360" w:lineRule="auto"/>
              <w:ind w:firstLine="420" w:firstLineChars="200"/>
              <w:rPr>
                <w:rFonts w:hint="eastAsia" w:cs="Times New Roman"/>
                <w:szCs w:val="21"/>
                <w:highlight w:val="none"/>
                <w:lang w:val="en-US" w:eastAsia="zh-CN" w:bidi="ar-SA"/>
              </w:rPr>
            </w:pPr>
            <w:r>
              <w:rPr>
                <w:rFonts w:hint="eastAsia" w:cs="Times New Roman"/>
                <w:szCs w:val="21"/>
                <w:highlight w:val="none"/>
                <w:lang w:val="en-US" w:eastAsia="zh-CN" w:bidi="ar-SA"/>
              </w:rPr>
              <w:t>.....</w:t>
            </w:r>
          </w:p>
          <w:p>
            <w:pPr>
              <w:spacing w:line="360" w:lineRule="auto"/>
              <w:ind w:firstLine="560" w:firstLineChars="200"/>
              <w:rPr>
                <w:rFonts w:hint="eastAsia"/>
              </w:rPr>
            </w:pPr>
            <w:r>
              <w:rPr>
                <w:rFonts w:hint="eastAsia"/>
                <w:color w:val="auto"/>
                <w:sz w:val="28"/>
                <w:szCs w:val="28"/>
                <w:highlight w:val="green"/>
                <w:lang w:eastAsia="zh-CN"/>
              </w:rPr>
              <w:t>（注：</w:t>
            </w:r>
            <w:r>
              <w:rPr>
                <w:rFonts w:hint="eastAsia"/>
                <w:color w:val="auto"/>
                <w:sz w:val="28"/>
                <w:szCs w:val="28"/>
                <w:highlight w:val="green"/>
                <w:lang w:val="en-US" w:eastAsia="zh-CN"/>
              </w:rPr>
              <w:t>1.</w:t>
            </w:r>
            <w:r>
              <w:rPr>
                <w:rFonts w:hint="eastAsia"/>
                <w:color w:val="auto"/>
                <w:sz w:val="28"/>
                <w:szCs w:val="28"/>
                <w:highlight w:val="green"/>
                <w:lang w:eastAsia="zh-CN"/>
              </w:rPr>
              <w:t>系统配置生成，系统未配置的手动计算</w:t>
            </w:r>
            <w:r>
              <w:rPr>
                <w:rFonts w:hint="eastAsia"/>
                <w:color w:val="auto"/>
                <w:sz w:val="28"/>
                <w:szCs w:val="28"/>
                <w:highlight w:val="green"/>
                <w:lang w:val="en-US" w:eastAsia="zh-CN"/>
              </w:rPr>
              <w:t>；2.可以多个报价多个基准价；3.</w:t>
            </w:r>
            <w:r>
              <w:rPr>
                <w:rFonts w:hint="eastAsia"/>
                <w:color w:val="auto"/>
                <w:sz w:val="28"/>
                <w:szCs w:val="28"/>
                <w:highlight w:val="green"/>
                <w:lang w:eastAsia="zh-CN"/>
              </w:rPr>
              <w:t>根据评标办法可</w:t>
            </w:r>
            <w:r>
              <w:rPr>
                <w:rFonts w:hint="eastAsia"/>
                <w:color w:val="auto"/>
                <w:sz w:val="28"/>
                <w:szCs w:val="28"/>
                <w:highlight w:val="green"/>
                <w:lang w:val="en-US" w:eastAsia="zh-CN"/>
              </w:rPr>
              <w:t>/，按照报价由低到高排序）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982" w:type="dxa"/>
            <w:gridSpan w:val="2"/>
            <w:noWrap w:val="0"/>
            <w:vAlign w:val="center"/>
          </w:tcPr>
          <w:p>
            <w:pPr>
              <w:spacing w:line="360" w:lineRule="auto"/>
              <w:jc w:val="center"/>
              <w:rPr>
                <w:rFonts w:hint="eastAsia" w:ascii="宋体" w:hAnsi="宋体"/>
                <w:szCs w:val="21"/>
                <w:u w:val="single"/>
              </w:rPr>
            </w:pPr>
            <w:r>
              <w:rPr>
                <w:rFonts w:hint="eastAsia" w:ascii="宋体" w:hAnsi="宋体"/>
                <w:szCs w:val="21"/>
                <w:u w:val="single"/>
              </w:rPr>
              <w:t>2.2.3</w:t>
            </w:r>
          </w:p>
        </w:tc>
        <w:tc>
          <w:tcPr>
            <w:tcW w:w="2695" w:type="dxa"/>
            <w:noWrap w:val="0"/>
            <w:vAlign w:val="center"/>
          </w:tcPr>
          <w:p>
            <w:pPr>
              <w:spacing w:line="360" w:lineRule="auto"/>
              <w:ind w:firstLine="420" w:firstLineChars="200"/>
              <w:jc w:val="center"/>
              <w:rPr>
                <w:rFonts w:hint="eastAsia" w:ascii="宋体" w:hAnsi="宋体"/>
                <w:szCs w:val="21"/>
              </w:rPr>
            </w:pPr>
            <w:r>
              <w:rPr>
                <w:rFonts w:hint="eastAsia" w:ascii="宋体" w:hAnsi="宋体"/>
                <w:szCs w:val="21"/>
              </w:rPr>
              <w:t>投标报价的偏差率</w:t>
            </w:r>
          </w:p>
          <w:p>
            <w:pPr>
              <w:spacing w:line="360" w:lineRule="auto"/>
              <w:ind w:firstLine="420" w:firstLineChars="200"/>
              <w:jc w:val="center"/>
              <w:rPr>
                <w:rFonts w:hint="eastAsia" w:ascii="宋体" w:hAnsi="宋体"/>
                <w:szCs w:val="21"/>
              </w:rPr>
            </w:pPr>
            <w:r>
              <w:rPr>
                <w:rFonts w:hint="eastAsia" w:ascii="宋体" w:hAnsi="宋体"/>
                <w:szCs w:val="21"/>
              </w:rPr>
              <w:t>计算公式</w:t>
            </w:r>
          </w:p>
        </w:tc>
        <w:tc>
          <w:tcPr>
            <w:tcW w:w="4457" w:type="dxa"/>
            <w:noWrap w:val="0"/>
            <w:vAlign w:val="top"/>
          </w:tcPr>
          <w:p>
            <w:pPr>
              <w:spacing w:line="360" w:lineRule="auto"/>
              <w:rPr>
                <w:rFonts w:hint="eastAsia" w:ascii="宋体" w:hAnsi="宋体"/>
                <w:lang w:eastAsia="zh-CN"/>
              </w:rPr>
            </w:pPr>
            <w:r>
              <w:rPr>
                <w:rFonts w:hint="eastAsia"/>
              </w:rPr>
              <w:t>偏差率=100</w:t>
            </w:r>
            <w:r>
              <w:rPr>
                <w:rFonts w:hint="eastAsia" w:ascii="宋体" w:hAnsi="宋体"/>
              </w:rPr>
              <w:t>%×（投标人报价－评标基准价）/评标基准价</w:t>
            </w:r>
            <w:r>
              <w:rPr>
                <w:rFonts w:hint="eastAsia" w:ascii="宋体" w:hAnsi="宋体"/>
                <w:lang w:eastAsia="zh-CN"/>
              </w:rPr>
              <w:t>。偏差率保留四位小数。</w:t>
            </w:r>
          </w:p>
          <w:p>
            <w:pPr>
              <w:spacing w:line="360" w:lineRule="auto"/>
              <w:rPr>
                <w:rFonts w:hint="eastAsia"/>
                <w:color w:val="auto"/>
                <w:sz w:val="28"/>
                <w:szCs w:val="28"/>
                <w:highlight w:val="green"/>
                <w:lang w:eastAsia="zh-CN"/>
              </w:rPr>
            </w:pPr>
            <w:r>
              <w:rPr>
                <w:rFonts w:hint="eastAsia"/>
                <w:color w:val="auto"/>
                <w:sz w:val="28"/>
                <w:szCs w:val="28"/>
                <w:highlight w:val="green"/>
                <w:lang w:eastAsia="zh-CN"/>
              </w:rPr>
              <w:t>（注：</w:t>
            </w:r>
            <w:r>
              <w:rPr>
                <w:rFonts w:hint="eastAsia"/>
                <w:color w:val="auto"/>
                <w:sz w:val="28"/>
                <w:szCs w:val="28"/>
                <w:highlight w:val="green"/>
                <w:lang w:val="en-US" w:eastAsia="zh-CN"/>
              </w:rPr>
              <w:t>1.</w:t>
            </w:r>
            <w:r>
              <w:rPr>
                <w:rFonts w:hint="eastAsia"/>
                <w:color w:val="auto"/>
                <w:sz w:val="28"/>
                <w:szCs w:val="28"/>
                <w:highlight w:val="green"/>
                <w:lang w:eastAsia="zh-CN"/>
              </w:rPr>
              <w:t>系统配置生成</w:t>
            </w:r>
            <w:r>
              <w:rPr>
                <w:rFonts w:hint="eastAsia"/>
                <w:color w:val="auto"/>
                <w:sz w:val="28"/>
                <w:szCs w:val="28"/>
                <w:highlight w:val="green"/>
                <w:lang w:val="en-US" w:eastAsia="zh-CN"/>
              </w:rPr>
              <w:t>；2.可以多个报价多个基准价；3.</w:t>
            </w:r>
            <w:r>
              <w:rPr>
                <w:rFonts w:hint="eastAsia"/>
                <w:color w:val="auto"/>
                <w:sz w:val="28"/>
                <w:szCs w:val="28"/>
                <w:highlight w:val="green"/>
                <w:lang w:eastAsia="zh-CN"/>
              </w:rPr>
              <w:t>根据评标办法可</w:t>
            </w:r>
            <w:r>
              <w:rPr>
                <w:rFonts w:hint="eastAsia"/>
                <w:color w:val="auto"/>
                <w:sz w:val="28"/>
                <w:szCs w:val="28"/>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982" w:type="dxa"/>
            <w:gridSpan w:val="2"/>
            <w:noWrap w:val="0"/>
            <w:vAlign w:val="center"/>
          </w:tcPr>
          <w:p>
            <w:pPr>
              <w:spacing w:line="360" w:lineRule="auto"/>
              <w:jc w:val="center"/>
              <w:rPr>
                <w:rFonts w:hint="eastAsia" w:ascii="宋体" w:hAnsi="宋体"/>
                <w:szCs w:val="21"/>
                <w:u w:val="single"/>
              </w:rPr>
            </w:pPr>
            <w:r>
              <w:rPr>
                <w:rFonts w:hint="eastAsia" w:ascii="宋体" w:hAnsi="宋体"/>
                <w:szCs w:val="21"/>
                <w:u w:val="single"/>
              </w:rPr>
              <w:t>2.2.</w:t>
            </w:r>
            <w:r>
              <w:rPr>
                <w:rFonts w:hint="eastAsia" w:ascii="宋体" w:hAnsi="宋体"/>
                <w:szCs w:val="21"/>
                <w:u w:val="single"/>
                <w:lang w:val="en-US" w:eastAsia="zh-CN"/>
              </w:rPr>
              <w:t>4</w:t>
            </w:r>
          </w:p>
        </w:tc>
        <w:tc>
          <w:tcPr>
            <w:tcW w:w="2695" w:type="dxa"/>
            <w:noWrap w:val="0"/>
            <w:vAlign w:val="center"/>
          </w:tcPr>
          <w:p>
            <w:pPr>
              <w:spacing w:line="360" w:lineRule="auto"/>
              <w:ind w:firstLine="420" w:firstLineChars="200"/>
              <w:jc w:val="center"/>
              <w:rPr>
                <w:rFonts w:hint="eastAsia" w:ascii="宋体" w:hAnsi="宋体" w:eastAsia="宋体"/>
                <w:b w:val="0"/>
                <w:bCs/>
                <w:lang w:eastAsia="zh-CN"/>
              </w:rPr>
            </w:pPr>
            <w:r>
              <w:rPr>
                <w:rFonts w:hint="eastAsia" w:ascii="宋体" w:hAnsi="宋体"/>
                <w:b w:val="0"/>
                <w:bCs/>
                <w:lang w:eastAsia="zh-CN"/>
              </w:rPr>
              <w:t>（</w:t>
            </w:r>
            <w:r>
              <w:rPr>
                <w:rFonts w:hint="eastAsia" w:ascii="宋体" w:hAnsi="宋体"/>
                <w:b w:val="0"/>
                <w:bCs/>
              </w:rPr>
              <w:t>评分因素与权重分值</w:t>
            </w:r>
            <w:r>
              <w:rPr>
                <w:rFonts w:hint="eastAsia" w:ascii="宋体" w:hAnsi="宋体"/>
                <w:b w:val="0"/>
                <w:bCs/>
                <w:lang w:eastAsia="zh-CN"/>
              </w:rPr>
              <w:t>）</w:t>
            </w:r>
          </w:p>
        </w:tc>
        <w:tc>
          <w:tcPr>
            <w:tcW w:w="4457" w:type="dxa"/>
            <w:noWrap w:val="0"/>
            <w:vAlign w:val="top"/>
          </w:tcPr>
          <w:p>
            <w:pPr>
              <w:spacing w:line="360" w:lineRule="auto"/>
              <w:rPr>
                <w:rFonts w:hint="eastAsia"/>
                <w:color w:val="auto"/>
                <w:sz w:val="28"/>
                <w:szCs w:val="28"/>
                <w:highlight w:val="green"/>
                <w:lang w:eastAsia="zh-CN"/>
              </w:rPr>
            </w:pPr>
            <w:r>
              <w:rPr>
                <w:rFonts w:hint="eastAsia"/>
                <w:color w:val="auto"/>
                <w:sz w:val="28"/>
                <w:szCs w:val="28"/>
                <w:highlight w:val="green"/>
                <w:lang w:eastAsia="zh-CN"/>
              </w:rPr>
              <w:t>（注：系统配置生成</w:t>
            </w:r>
            <w:r>
              <w:rPr>
                <w:rFonts w:hint="eastAsia"/>
                <w:color w:val="auto"/>
                <w:sz w:val="28"/>
                <w:szCs w:val="28"/>
                <w:highlight w:val="green"/>
                <w:lang w:val="en-US" w:eastAsia="zh-CN"/>
              </w:rPr>
              <w:t>；2.</w:t>
            </w:r>
            <w:r>
              <w:rPr>
                <w:rFonts w:hint="eastAsia"/>
                <w:color w:val="auto"/>
                <w:sz w:val="28"/>
                <w:szCs w:val="28"/>
                <w:highlight w:val="green"/>
                <w:lang w:eastAsia="zh-CN"/>
              </w:rPr>
              <w:t>根据评标办法可</w:t>
            </w:r>
            <w:r>
              <w:rPr>
                <w:rFonts w:hint="eastAsia"/>
                <w:color w:val="auto"/>
                <w:sz w:val="28"/>
                <w:szCs w:val="28"/>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982" w:type="dxa"/>
            <w:gridSpan w:val="2"/>
            <w:noWrap w:val="0"/>
            <w:vAlign w:val="center"/>
          </w:tcPr>
          <w:p>
            <w:pPr>
              <w:spacing w:line="360" w:lineRule="auto"/>
              <w:jc w:val="center"/>
              <w:rPr>
                <w:rFonts w:hint="eastAsia" w:ascii="宋体" w:hAnsi="宋体" w:eastAsia="宋体"/>
                <w:szCs w:val="21"/>
                <w:u w:val="single"/>
                <w:lang w:eastAsia="zh-CN"/>
              </w:rPr>
            </w:pPr>
            <w:r>
              <w:rPr>
                <w:rFonts w:hint="eastAsia" w:ascii="宋体" w:hAnsi="宋体"/>
                <w:szCs w:val="21"/>
                <w:u w:val="single"/>
              </w:rPr>
              <w:t>2.2.</w:t>
            </w:r>
            <w:r>
              <w:rPr>
                <w:rFonts w:hint="eastAsia" w:ascii="宋体" w:hAnsi="宋体"/>
                <w:szCs w:val="21"/>
                <w:u w:val="single"/>
                <w:lang w:val="en-US" w:eastAsia="zh-CN"/>
              </w:rPr>
              <w:t>4</w:t>
            </w:r>
          </w:p>
        </w:tc>
        <w:tc>
          <w:tcPr>
            <w:tcW w:w="2695" w:type="dxa"/>
            <w:noWrap w:val="0"/>
            <w:vAlign w:val="center"/>
          </w:tcPr>
          <w:p>
            <w:pPr>
              <w:spacing w:line="360" w:lineRule="auto"/>
              <w:ind w:firstLine="420" w:firstLineChars="200"/>
              <w:jc w:val="center"/>
              <w:rPr>
                <w:rFonts w:hint="eastAsia" w:ascii="宋体" w:hAnsi="宋体" w:eastAsia="宋体"/>
                <w:b w:val="0"/>
                <w:bCs/>
                <w:szCs w:val="21"/>
                <w:lang w:eastAsia="zh-CN"/>
              </w:rPr>
            </w:pPr>
            <w:r>
              <w:rPr>
                <w:rFonts w:hint="eastAsia" w:ascii="宋体" w:hAnsi="宋体"/>
                <w:b w:val="0"/>
                <w:bCs/>
                <w:lang w:eastAsia="zh-CN"/>
              </w:rPr>
              <w:t>评标价</w:t>
            </w:r>
          </w:p>
        </w:tc>
        <w:tc>
          <w:tcPr>
            <w:tcW w:w="4457" w:type="dxa"/>
            <w:noWrap w:val="0"/>
            <w:vAlign w:val="top"/>
          </w:tcPr>
          <w:p>
            <w:pPr>
              <w:pStyle w:val="83"/>
              <w:spacing w:before="90"/>
              <w:ind w:left="108"/>
              <w:rPr>
                <w:highlight w:val="yellow"/>
              </w:rPr>
            </w:pPr>
            <w:r>
              <w:rPr>
                <w:highlight w:val="yellow"/>
              </w:rPr>
              <w:t>评标价得分计算公式：</w:t>
            </w:r>
          </w:p>
          <w:p>
            <w:pPr>
              <w:pStyle w:val="83"/>
              <w:tabs>
                <w:tab w:val="left" w:pos="640"/>
              </w:tabs>
              <w:spacing w:before="91" w:line="321" w:lineRule="auto"/>
              <w:ind w:left="108" w:right="94"/>
              <w:rPr>
                <w:highlight w:val="yellow"/>
              </w:rPr>
            </w:pPr>
            <w:r>
              <w:rPr>
                <w:rFonts w:hint="eastAsia"/>
                <w:highlight w:val="yellow"/>
              </w:rPr>
              <w:t>（1）</w:t>
            </w:r>
            <w:r>
              <w:rPr>
                <w:highlight w:val="yellow"/>
              </w:rPr>
              <w:t>如果投标人的评标价&gt;评标基准价，则评标价得分＝</w:t>
            </w:r>
            <w:r>
              <w:rPr>
                <w:rFonts w:hint="eastAsia"/>
                <w:highlight w:val="yellow"/>
              </w:rPr>
              <w:t>F</w:t>
            </w:r>
            <w:r>
              <w:rPr>
                <w:highlight w:val="yellow"/>
              </w:rPr>
              <w:t>－偏差率×100×E1；</w:t>
            </w:r>
          </w:p>
          <w:p>
            <w:pPr>
              <w:pStyle w:val="83"/>
              <w:tabs>
                <w:tab w:val="left" w:pos="640"/>
              </w:tabs>
              <w:spacing w:line="321" w:lineRule="auto"/>
              <w:ind w:left="108" w:right="94"/>
              <w:rPr>
                <w:highlight w:val="yellow"/>
              </w:rPr>
            </w:pPr>
            <w:r>
              <w:rPr>
                <w:rFonts w:hint="eastAsia"/>
                <w:highlight w:val="yellow"/>
              </w:rPr>
              <w:t>（2）</w:t>
            </w:r>
            <w:r>
              <w:rPr>
                <w:highlight w:val="yellow"/>
              </w:rPr>
              <w:t>如果投标人的评标价≤评标基准价，则评标价得分＝</w:t>
            </w:r>
            <w:r>
              <w:rPr>
                <w:rFonts w:hint="eastAsia"/>
                <w:highlight w:val="yellow"/>
              </w:rPr>
              <w:t>F</w:t>
            </w:r>
            <w:r>
              <w:rPr>
                <w:highlight w:val="yellow"/>
              </w:rPr>
              <w:t>＋偏差率×100×E2。</w:t>
            </w:r>
          </w:p>
          <w:p>
            <w:pPr>
              <w:pStyle w:val="83"/>
              <w:spacing w:line="321" w:lineRule="auto"/>
              <w:ind w:left="108" w:right="93"/>
              <w:rPr>
                <w:rFonts w:hint="eastAsia"/>
              </w:rPr>
            </w:pPr>
            <w:r>
              <w:rPr>
                <w:highlight w:val="yellow"/>
              </w:rPr>
              <w:t xml:space="preserve">其中：F </w:t>
            </w:r>
            <w:r>
              <w:rPr>
                <w:rFonts w:hint="eastAsia"/>
                <w:highlight w:val="yellow"/>
              </w:rPr>
              <w:t>是评标价所占的权重分值，</w:t>
            </w:r>
            <w:r>
              <w:rPr>
                <w:highlight w:val="yellow"/>
              </w:rPr>
              <w:t>E1 是评标价每高于评标基准价一个百分点的扣分值，E2 是评标价每低于评标基准价一个百分点的扣分值；招标人可依据招标项目具体特点和实际需要设</w:t>
            </w:r>
            <w:r>
              <w:rPr>
                <w:rFonts w:hint="eastAsia"/>
                <w:kern w:val="0"/>
                <w:szCs w:val="22"/>
                <w:highlight w:val="yellow"/>
              </w:rPr>
              <w:t>置</w:t>
            </w:r>
            <w:r>
              <w:rPr>
                <w:kern w:val="0"/>
                <w:szCs w:val="22"/>
                <w:highlight w:val="yellow"/>
              </w:rPr>
              <w:t xml:space="preserve"> E1</w:t>
            </w:r>
            <w:r>
              <w:rPr>
                <w:rFonts w:hint="eastAsia"/>
                <w:kern w:val="0"/>
                <w:szCs w:val="22"/>
                <w:highlight w:val="yellow"/>
              </w:rPr>
              <w:t>、</w:t>
            </w:r>
            <w:r>
              <w:rPr>
                <w:kern w:val="0"/>
                <w:szCs w:val="22"/>
                <w:highlight w:val="yellow"/>
              </w:rPr>
              <w:t>E2</w:t>
            </w:r>
            <w:r>
              <w:rPr>
                <w:rFonts w:hint="eastAsia"/>
                <w:kern w:val="0"/>
                <w:szCs w:val="22"/>
                <w:highlight w:val="yellow"/>
              </w:rPr>
              <w:t>，但</w:t>
            </w:r>
            <w:r>
              <w:rPr>
                <w:kern w:val="0"/>
                <w:szCs w:val="22"/>
                <w:highlight w:val="yellow"/>
              </w:rPr>
              <w:t xml:space="preserve"> E1 </w:t>
            </w:r>
            <w:r>
              <w:rPr>
                <w:rFonts w:hint="eastAsia"/>
                <w:kern w:val="0"/>
                <w:szCs w:val="22"/>
                <w:highlight w:val="yellow"/>
              </w:rPr>
              <w:t>应大于</w:t>
            </w:r>
            <w:r>
              <w:rPr>
                <w:kern w:val="0"/>
                <w:szCs w:val="22"/>
                <w:highlight w:val="yellow"/>
              </w:rPr>
              <w:t>E2</w:t>
            </w:r>
            <w:r>
              <w:rPr>
                <w:rFonts w:hint="eastAsia"/>
              </w:rPr>
              <w:t>。</w:t>
            </w:r>
          </w:p>
          <w:p>
            <w:pPr>
              <w:spacing w:line="360" w:lineRule="auto"/>
              <w:rPr>
                <w:rFonts w:hint="eastAsia"/>
                <w:color w:val="auto"/>
                <w:sz w:val="28"/>
                <w:szCs w:val="28"/>
                <w:highlight w:val="green"/>
                <w:lang w:eastAsia="zh-CN"/>
              </w:rPr>
            </w:pPr>
            <w:r>
              <w:rPr>
                <w:rFonts w:hint="eastAsia"/>
                <w:b/>
              </w:rPr>
              <w:t>E1=</w:t>
            </w:r>
            <w:r>
              <w:rPr>
                <w:rFonts w:hint="eastAsia"/>
                <w:b/>
                <w:u w:val="single"/>
              </w:rPr>
              <w:t xml:space="preserve">    </w:t>
            </w:r>
            <w:r>
              <w:rPr>
                <w:rFonts w:hint="eastAsia"/>
                <w:b/>
              </w:rPr>
              <w:t>，E2=</w:t>
            </w:r>
            <w:r>
              <w:rPr>
                <w:rFonts w:hint="eastAsia"/>
                <w:b/>
                <w:u w:val="single"/>
              </w:rPr>
              <w:t xml:space="preserve">    </w:t>
            </w:r>
            <w:r>
              <w:rPr>
                <w:rFonts w:hint="eastAsia"/>
                <w:b/>
              </w:rPr>
              <w:t>。</w:t>
            </w:r>
          </w:p>
          <w:p>
            <w:pPr>
              <w:spacing w:line="360" w:lineRule="auto"/>
              <w:rPr>
                <w:rFonts w:hint="eastAsia" w:ascii="宋体" w:hAnsi="宋体"/>
                <w:lang w:eastAsia="zh-CN"/>
              </w:rPr>
            </w:pPr>
            <w:r>
              <w:rPr>
                <w:rFonts w:hint="eastAsia"/>
                <w:color w:val="auto"/>
                <w:sz w:val="28"/>
                <w:szCs w:val="28"/>
                <w:highlight w:val="green"/>
                <w:lang w:eastAsia="zh-CN"/>
              </w:rPr>
              <w:t>（注：系统配置生成</w:t>
            </w:r>
            <w:r>
              <w:rPr>
                <w:rFonts w:hint="eastAsia"/>
                <w:color w:val="auto"/>
                <w:sz w:val="28"/>
                <w:szCs w:val="28"/>
                <w:highlight w:val="green"/>
                <w:lang w:val="en-US" w:eastAsia="zh-CN"/>
              </w:rPr>
              <w:t>；2.</w:t>
            </w:r>
            <w:r>
              <w:rPr>
                <w:rFonts w:hint="eastAsia"/>
                <w:color w:val="auto"/>
                <w:sz w:val="28"/>
                <w:szCs w:val="28"/>
                <w:highlight w:val="green"/>
                <w:lang w:eastAsia="zh-CN"/>
              </w:rPr>
              <w:t>根据评标办法可</w:t>
            </w:r>
            <w:r>
              <w:rPr>
                <w:rFonts w:hint="eastAsia"/>
                <w:color w:val="auto"/>
                <w:sz w:val="28"/>
                <w:szCs w:val="28"/>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trPr>
        <w:tc>
          <w:tcPr>
            <w:tcW w:w="9134" w:type="dxa"/>
            <w:gridSpan w:val="4"/>
            <w:noWrap w:val="0"/>
            <w:vAlign w:val="center"/>
          </w:tcPr>
          <w:p>
            <w:pPr>
              <w:spacing w:line="360" w:lineRule="auto"/>
              <w:ind w:firstLine="420" w:firstLineChars="200"/>
              <w:rPr>
                <w:rFonts w:hint="eastAsia" w:ascii="宋体" w:hAnsi="宋体"/>
                <w:szCs w:val="21"/>
              </w:rPr>
            </w:pPr>
            <w:r>
              <w:rPr>
                <w:rFonts w:hint="eastAsia" w:ascii="宋体" w:hAnsi="宋体"/>
                <w:szCs w:val="21"/>
              </w:rPr>
              <w:t>需要补充的其他内容</w:t>
            </w:r>
            <w:r>
              <w:rPr>
                <w:rFonts w:hint="eastAsia" w:ascii="宋体" w:hAnsi="宋体"/>
                <w:szCs w:val="21"/>
                <w:lang w:eastAsia="zh-CN"/>
              </w:rPr>
              <w:t>：</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技术文件得分应以评标委员会各成员的打分平均值确定，保留2位小数。</w:t>
            </w:r>
          </w:p>
          <w:p>
            <w:pPr>
              <w:spacing w:line="360" w:lineRule="auto"/>
              <w:ind w:firstLine="420" w:firstLineChars="200"/>
              <w:rPr>
                <w:rFonts w:hint="eastAsia" w:ascii="宋体" w:hAnsi="宋体"/>
                <w:szCs w:val="21"/>
              </w:rPr>
            </w:pPr>
            <w:r>
              <w:rPr>
                <w:rFonts w:hint="eastAsia" w:ascii="宋体" w:hAnsi="宋体"/>
                <w:szCs w:val="21"/>
              </w:rPr>
              <w:t>□技术文件得分应以评标委员会各成员的打分去掉一个最高分和一个最低分后的平均值确定，保留2位小数。</w:t>
            </w:r>
          </w:p>
          <w:p>
            <w:pPr>
              <w:spacing w:line="360" w:lineRule="auto"/>
              <w:ind w:firstLine="420" w:firstLineChars="200"/>
              <w:rPr>
                <w:rFonts w:hint="default" w:ascii="宋体" w:hAnsi="宋体" w:eastAsia="宋体"/>
                <w:szCs w:val="21"/>
                <w:lang w:val="en-US" w:eastAsia="zh-CN"/>
              </w:rPr>
            </w:pPr>
            <w:r>
              <w:rPr>
                <w:rFonts w:hint="eastAsia" w:ascii="宋体" w:hAnsi="宋体"/>
                <w:szCs w:val="21"/>
                <w:lang w:val="en-US" w:eastAsia="zh-CN"/>
              </w:rPr>
              <w:t>2......</w:t>
            </w:r>
          </w:p>
          <w:p>
            <w:pPr>
              <w:spacing w:line="360" w:lineRule="auto"/>
              <w:ind w:firstLine="420" w:firstLineChars="200"/>
              <w:rPr>
                <w:rFonts w:hint="eastAsia" w:ascii="宋体" w:hAnsi="宋体"/>
                <w:szCs w:val="21"/>
              </w:rPr>
            </w:pPr>
          </w:p>
          <w:p>
            <w:pPr>
              <w:spacing w:line="360" w:lineRule="auto"/>
              <w:ind w:firstLine="420" w:firstLineChars="200"/>
              <w:rPr>
                <w:rFonts w:hint="eastAsia"/>
              </w:rPr>
            </w:pPr>
            <w:r>
              <w:rPr>
                <w:rFonts w:hint="eastAsia"/>
              </w:rPr>
              <w:t xml:space="preserve"> </w:t>
            </w:r>
          </w:p>
          <w:p>
            <w:pPr>
              <w:spacing w:line="360" w:lineRule="auto"/>
              <w:ind w:firstLine="420" w:firstLineChars="200"/>
              <w:rPr>
                <w:rFonts w:hint="eastAsia"/>
              </w:rPr>
            </w:pPr>
            <w:r>
              <w:rPr>
                <w:rFonts w:hint="eastAsia"/>
              </w:rPr>
              <w:t xml:space="preserve"> </w:t>
            </w:r>
          </w:p>
        </w:tc>
      </w:tr>
    </w:tbl>
    <w:p>
      <w:pPr>
        <w:rPr>
          <w:rFonts w:hint="eastAsia" w:ascii="宋体" w:hAnsi="宋体"/>
          <w:b/>
          <w:sz w:val="32"/>
          <w:szCs w:val="32"/>
        </w:rPr>
      </w:pPr>
      <w:r>
        <w:rPr>
          <w:rFonts w:hint="eastAsia"/>
          <w:color w:val="auto"/>
          <w:sz w:val="28"/>
          <w:szCs w:val="28"/>
          <w:highlight w:val="green"/>
          <w:lang w:eastAsia="zh-CN"/>
        </w:rPr>
        <w:t>（注：代理设置评标程序，第一信封资格审查、商务文件初审、商务文件祥审、技术文件初审、技术文件祥审</w:t>
      </w:r>
      <w:r>
        <w:rPr>
          <w:rFonts w:hint="eastAsia"/>
          <w:color w:val="auto"/>
          <w:sz w:val="28"/>
          <w:szCs w:val="28"/>
          <w:highlight w:val="green"/>
          <w:lang w:val="en-US" w:eastAsia="zh-CN"/>
        </w:rPr>
        <w:t>的评标顺序可由代理机构自由设置）</w:t>
      </w:r>
    </w:p>
    <w:p>
      <w:pPr>
        <w:rPr>
          <w:rFonts w:hint="eastAsia" w:ascii="宋体" w:hAnsi="Times New Roman" w:eastAsia="宋体" w:cs="Times New Roman"/>
          <w:b/>
          <w:bCs w:val="0"/>
          <w:kern w:val="2"/>
          <w:sz w:val="28"/>
          <w:szCs w:val="28"/>
          <w:lang w:val="en-US" w:eastAsia="zh-CN" w:bidi="ar-SA"/>
        </w:rPr>
      </w:pPr>
      <w:r>
        <w:rPr>
          <w:rFonts w:hint="eastAsia" w:ascii="宋体" w:hAnsi="Times New Roman" w:eastAsia="宋体" w:cs="Times New Roman"/>
          <w:b/>
          <w:bCs w:val="0"/>
          <w:kern w:val="2"/>
          <w:sz w:val="28"/>
          <w:szCs w:val="28"/>
          <w:lang w:val="en-US" w:eastAsia="zh-CN" w:bidi="ar-SA"/>
        </w:rPr>
        <w:br w:type="page"/>
      </w:r>
    </w:p>
    <w:p>
      <w:pPr>
        <w:pStyle w:val="7"/>
        <w:jc w:val="center"/>
        <w:rPr>
          <w:rFonts w:hint="eastAsia" w:ascii="宋体" w:eastAsia="宋体"/>
          <w:sz w:val="44"/>
          <w:szCs w:val="44"/>
          <w:lang w:eastAsia="zh-CN"/>
        </w:rPr>
      </w:pPr>
      <w:r>
        <w:rPr>
          <w:rFonts w:hint="eastAsia" w:ascii="宋体" w:hAnsi="Times New Roman" w:eastAsia="宋体" w:cs="Times New Roman"/>
          <w:b/>
          <w:bCs w:val="0"/>
          <w:kern w:val="2"/>
          <w:sz w:val="28"/>
          <w:szCs w:val="28"/>
          <w:lang w:val="en-US" w:eastAsia="zh-CN" w:bidi="ar-SA"/>
        </w:rPr>
        <w:t>评标办法（***法）</w:t>
      </w:r>
    </w:p>
    <w:p>
      <w:pPr>
        <w:pStyle w:val="7"/>
        <w:rPr>
          <w:rFonts w:ascii="宋体"/>
          <w:sz w:val="44"/>
          <w:szCs w:val="44"/>
        </w:rPr>
      </w:pPr>
      <w:r>
        <w:rPr>
          <w:sz w:val="28"/>
        </w:rPr>
        <w:pict>
          <v:rect id="矩形 1" o:spid="_x0000_s2051" o:spt="1" style="position:absolute;left:0pt;margin-left:144.4pt;margin-top:11.3pt;height:88.75pt;width:186.85pt;z-index:251660288;v-text-anchor:middle;mso-width-relative:page;mso-height-relative:page;" fillcolor="#FFFFFF" filled="t" stroked="t" coordsize="21600,21600" o:gfxdata="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iBf3zYAAAACgEAAA8AAAAAAAAAAQAgAAAAIgAA&#10;AGRycy9kb3ducmV2LnhtbFBLAQIUABQAAAAIAIdO4kBRVp0pegIAAAEFAAAOAAAAAAAAAAEAIAAA&#10;ACcBAABkcnMvZTJvRG9jLnhtbFBLBQYAAAAABgAGAFkBAAATBgAAAAA=&#10;">
            <v:path/>
            <v:fill on="t" focussize="0,0"/>
            <v:stroke weight="2pt" color="#F79646"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国家发改委及行业主管部门发布的标准招标文件评标办法正文。</w:t>
                  </w:r>
                </w:p>
                <w:p>
                  <w:pPr>
                    <w:jc w:val="left"/>
                    <w:rPr>
                      <w:rFonts w:hint="eastAsia"/>
                      <w:lang w:eastAsia="zh-CN"/>
                    </w:rPr>
                  </w:pPr>
                  <w:r>
                    <w:rPr>
                      <w:rFonts w:hint="eastAsia"/>
                      <w:b/>
                      <w:bCs/>
                      <w:lang w:eastAsia="zh-CN"/>
                    </w:rPr>
                    <w:t>或自行插入相关内容。</w:t>
                  </w:r>
                </w:p>
              </w:txbxContent>
            </v:textbox>
          </v:rect>
        </w:pict>
      </w: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ind w:right="-46" w:firstLine="420" w:firstLineChars="200"/>
        <w:jc w:val="left"/>
        <w:rPr>
          <w:rFonts w:ascii="宋体"/>
          <w:sz w:val="44"/>
          <w:szCs w:val="44"/>
        </w:rPr>
      </w:pPr>
      <w:r>
        <w:rPr>
          <w:rFonts w:hint="eastAsia"/>
        </w:rPr>
        <w:br w:type="page"/>
      </w:r>
      <w:bookmarkStart w:id="51" w:name="_Toc234346012"/>
      <w:bookmarkStart w:id="52" w:name="_Toc234350674"/>
      <w:bookmarkStart w:id="53" w:name="_Toc234345797"/>
      <w:bookmarkStart w:id="54" w:name="_Toc234349428"/>
      <w:bookmarkStart w:id="55" w:name="_Toc234348854"/>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spacing w:line="420" w:lineRule="atLeast"/>
        <w:ind w:right="480"/>
        <w:jc w:val="center"/>
        <w:rPr>
          <w:rFonts w:ascii="宋体"/>
          <w:sz w:val="44"/>
          <w:szCs w:val="44"/>
        </w:rPr>
      </w:pPr>
    </w:p>
    <w:p>
      <w:pPr>
        <w:pStyle w:val="2"/>
        <w:spacing w:beforeLines="0" w:afterLines="0"/>
      </w:pPr>
      <w:bookmarkStart w:id="56" w:name="_Toc42601972"/>
      <w:bookmarkStart w:id="57" w:name="_Toc265483667"/>
      <w:r>
        <w:rPr>
          <w:rFonts w:hint="eastAsia"/>
        </w:rPr>
        <w:t>第四章  合同条款及格式</w:t>
      </w:r>
      <w:bookmarkEnd w:id="51"/>
      <w:bookmarkEnd w:id="52"/>
      <w:bookmarkEnd w:id="53"/>
      <w:bookmarkEnd w:id="54"/>
      <w:bookmarkEnd w:id="55"/>
      <w:bookmarkEnd w:id="56"/>
      <w:bookmarkEnd w:id="57"/>
    </w:p>
    <w:p>
      <w:pPr>
        <w:rPr>
          <w:rFonts w:ascii="宋体"/>
        </w:rPr>
      </w:pPr>
    </w:p>
    <w:p>
      <w:pPr>
        <w:rPr>
          <w:rFonts w:ascii="宋体"/>
        </w:rPr>
      </w:pPr>
    </w:p>
    <w:p>
      <w:pPr>
        <w:jc w:val="center"/>
        <w:rPr>
          <w:rFonts w:ascii="宋体"/>
        </w:rPr>
      </w:pPr>
      <w:r>
        <w:rPr>
          <w:rFonts w:ascii="宋体"/>
        </w:rPr>
        <w:br w:type="page"/>
      </w:r>
      <w:bookmarkStart w:id="58" w:name="_Toc234345875"/>
      <w:bookmarkStart w:id="59" w:name="_Toc234349530"/>
      <w:bookmarkStart w:id="60" w:name="_Toc234346090"/>
      <w:bookmarkStart w:id="61" w:name="_Toc234348956"/>
      <w:bookmarkStart w:id="62" w:name="_Toc234346013"/>
      <w:bookmarkStart w:id="63" w:name="_Toc234349429"/>
      <w:bookmarkStart w:id="64" w:name="_Toc234348855"/>
      <w:bookmarkStart w:id="65" w:name="_Toc234345798"/>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b/>
          <w:sz w:val="32"/>
          <w:szCs w:val="32"/>
        </w:rPr>
      </w:pPr>
      <w:r>
        <w:rPr>
          <w:rFonts w:hint="eastAsia" w:ascii="宋体" w:hAnsi="宋体"/>
          <w:b/>
          <w:sz w:val="32"/>
          <w:szCs w:val="32"/>
        </w:rPr>
        <w:t>第一节  通用合同条款</w:t>
      </w:r>
    </w:p>
    <w:p>
      <w:pPr>
        <w:jc w:val="center"/>
        <w:rPr>
          <w:rFonts w:ascii="宋体"/>
          <w:sz w:val="32"/>
          <w:szCs w:val="32"/>
        </w:rPr>
      </w:pPr>
    </w:p>
    <w:p>
      <w:pPr>
        <w:jc w:val="center"/>
        <w:rPr>
          <w:rFonts w:ascii="宋体"/>
          <w:sz w:val="32"/>
          <w:szCs w:val="32"/>
        </w:rPr>
      </w:pPr>
    </w:p>
    <w:p>
      <w:pPr>
        <w:jc w:val="center"/>
        <w:rPr>
          <w:rFonts w:ascii="宋体"/>
          <w:sz w:val="32"/>
          <w:szCs w:val="32"/>
        </w:rPr>
      </w:pPr>
    </w:p>
    <w:p>
      <w:pPr>
        <w:spacing w:line="360" w:lineRule="auto"/>
        <w:ind w:firstLine="480" w:firstLineChars="200"/>
        <w:rPr>
          <w:kern w:val="0"/>
          <w:sz w:val="24"/>
        </w:rPr>
      </w:pPr>
      <w:r>
        <w:rPr>
          <w:rFonts w:hint="eastAsia"/>
          <w:kern w:val="0"/>
          <w:sz w:val="24"/>
        </w:rPr>
        <w:t>不加修改地引用了国家九部委《标准施工招标文件》</w:t>
      </w:r>
      <w:r>
        <w:rPr>
          <w:kern w:val="0"/>
          <w:sz w:val="24"/>
        </w:rPr>
        <w:t>(2007</w:t>
      </w:r>
      <w:r>
        <w:rPr>
          <w:rFonts w:hint="eastAsia"/>
          <w:kern w:val="0"/>
          <w:sz w:val="24"/>
        </w:rPr>
        <w:t>年版</w:t>
      </w:r>
      <w:r>
        <w:rPr>
          <w:kern w:val="0"/>
          <w:sz w:val="24"/>
        </w:rPr>
        <w:t>)</w:t>
      </w:r>
      <w:r>
        <w:rPr>
          <w:rFonts w:hint="eastAsia"/>
          <w:kern w:val="0"/>
          <w:sz w:val="24"/>
        </w:rPr>
        <w:t>相关内容。</w:t>
      </w:r>
    </w:p>
    <w:p>
      <w:pPr>
        <w:spacing w:line="360" w:lineRule="auto"/>
        <w:ind w:firstLine="480" w:firstLineChars="200"/>
        <w:rPr>
          <w:kern w:val="0"/>
          <w:sz w:val="24"/>
        </w:rPr>
      </w:pPr>
      <w:r>
        <w:rPr>
          <w:rFonts w:hint="eastAsia"/>
          <w:kern w:val="0"/>
          <w:sz w:val="24"/>
        </w:rPr>
        <w:t>《标准施工招标文件》</w:t>
      </w:r>
      <w:r>
        <w:rPr>
          <w:kern w:val="0"/>
          <w:sz w:val="24"/>
        </w:rPr>
        <w:t>(2007</w:t>
      </w:r>
      <w:r>
        <w:rPr>
          <w:rFonts w:hint="eastAsia"/>
          <w:kern w:val="0"/>
          <w:sz w:val="24"/>
        </w:rPr>
        <w:t>年版</w:t>
      </w:r>
      <w:r>
        <w:rPr>
          <w:kern w:val="0"/>
          <w:sz w:val="24"/>
        </w:rPr>
        <w:t>)</w:t>
      </w:r>
      <w:r>
        <w:rPr>
          <w:rFonts w:hint="eastAsia"/>
          <w:kern w:val="0"/>
          <w:sz w:val="24"/>
        </w:rPr>
        <w:t>文件自备。</w:t>
      </w:r>
    </w:p>
    <w:p>
      <w:pPr>
        <w:jc w:val="center"/>
        <w:rPr>
          <w:rFonts w:ascii="宋体"/>
          <w:b/>
          <w:sz w:val="24"/>
        </w:rPr>
      </w:pPr>
      <w:r>
        <w:rPr>
          <w:rFonts w:ascii="宋体"/>
          <w:b/>
          <w:sz w:val="24"/>
        </w:rPr>
        <w:br w:type="page"/>
      </w:r>
    </w:p>
    <w:p>
      <w:pPr>
        <w:jc w:val="center"/>
        <w:rPr>
          <w:rFonts w:ascii="宋体"/>
        </w:rPr>
      </w:pPr>
    </w:p>
    <w:p>
      <w:pPr>
        <w:jc w:val="center"/>
        <w:rPr>
          <w:rFonts w:ascii="宋体"/>
          <w:b/>
          <w:sz w:val="32"/>
          <w:szCs w:val="32"/>
        </w:rPr>
      </w:pPr>
      <w:r>
        <w:rPr>
          <w:rFonts w:hint="eastAsia" w:ascii="宋体" w:hAnsi="宋体"/>
          <w:b/>
          <w:sz w:val="32"/>
          <w:szCs w:val="32"/>
        </w:rPr>
        <w:t>第二节  专用合同条款</w:t>
      </w:r>
    </w:p>
    <w:p>
      <w:pPr>
        <w:jc w:val="center"/>
        <w:rPr>
          <w:rFonts w:ascii="宋体"/>
          <w:b/>
          <w:sz w:val="32"/>
          <w:szCs w:val="32"/>
        </w:rPr>
      </w:pPr>
    </w:p>
    <w:p>
      <w:pPr>
        <w:jc w:val="center"/>
        <w:rPr>
          <w:rFonts w:ascii="宋体"/>
          <w:b/>
          <w:sz w:val="32"/>
          <w:szCs w:val="32"/>
        </w:rPr>
      </w:pPr>
    </w:p>
    <w:p>
      <w:pPr>
        <w:jc w:val="center"/>
        <w:rPr>
          <w:rFonts w:ascii="宋体"/>
          <w:b/>
          <w:sz w:val="32"/>
          <w:szCs w:val="32"/>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b/>
          <w:sz w:val="28"/>
          <w:szCs w:val="28"/>
        </w:rPr>
      </w:pPr>
      <w:r>
        <w:rPr>
          <w:rFonts w:hint="eastAsia" w:ascii="宋体" w:hAnsi="宋体"/>
          <w:b/>
          <w:sz w:val="32"/>
          <w:szCs w:val="32"/>
        </w:rPr>
        <w:sym w:font="Wingdings" w:char="00A8"/>
      </w:r>
      <w:r>
        <w:rPr>
          <w:rFonts w:hint="eastAsia" w:ascii="宋体" w:hAnsi="宋体"/>
          <w:b/>
          <w:sz w:val="32"/>
          <w:szCs w:val="32"/>
          <w:u w:val="single"/>
          <w:lang w:val="en-US" w:eastAsia="zh-CN"/>
        </w:rPr>
        <w:t xml:space="preserve"> </w:t>
      </w:r>
      <w:r>
        <w:rPr>
          <w:rFonts w:hint="eastAsia" w:ascii="宋体" w:hAnsi="宋体"/>
          <w:b/>
          <w:sz w:val="32"/>
          <w:szCs w:val="32"/>
          <w:u w:val="single"/>
        </w:rPr>
        <w:t>第一节  通用合同条款</w:t>
      </w:r>
    </w:p>
    <w:p>
      <w:pPr>
        <w:jc w:val="center"/>
        <w:rPr>
          <w:rFonts w:ascii="宋体"/>
          <w:b/>
          <w:sz w:val="28"/>
          <w:szCs w:val="28"/>
        </w:rPr>
      </w:pPr>
    </w:p>
    <w:p>
      <w:pPr>
        <w:jc w:val="center"/>
        <w:rPr>
          <w:rFonts w:hint="eastAsia" w:ascii="宋体" w:hAnsi="宋体"/>
          <w:b/>
          <w:sz w:val="32"/>
          <w:szCs w:val="32"/>
        </w:rPr>
      </w:pPr>
      <w:r>
        <w:rPr>
          <w:sz w:val="28"/>
        </w:rPr>
        <w:pict>
          <v:rect id="矩形 9" o:spid="_x0000_s2053" o:spt="1" style="position:absolute;left:0pt;margin-left:131.9pt;margin-top:4.25pt;height:88.75pt;width:186.85pt;z-index:251662336;v-text-anchor:middle;mso-width-relative:page;mso-height-relative:page;" fillcolor="#FFFFFF" filled="t" stroked="t" coordsize="21600,21600" o:gfxdata="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VEA57YAAAACQEAAA8AAAAAAAAAAQAgAAAAIgAAAGRycy9k&#10;b3ducmV2LnhtbFBLAQIUABQAAAAIAIdO4kCGtWX9dAIAAPMEAAAOAAAAAAAAAAEAIAAAACcBAABk&#10;cnMvZTJvRG9jLnhtbFBLBQYAAAAABgAGAFkBAAANBgAAAAA=&#10;">
            <v:path/>
            <v:fill on="t" focussize="0,0"/>
            <v:stroke weight="2pt" color="#F79646"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国家发改委及行业主管部门发布的通用合同条款。</w:t>
                  </w:r>
                </w:p>
                <w:p>
                  <w:pPr>
                    <w:jc w:val="left"/>
                    <w:rPr>
                      <w:rFonts w:hint="eastAsia"/>
                      <w:lang w:eastAsia="zh-CN"/>
                    </w:rPr>
                  </w:pPr>
                  <w:r>
                    <w:rPr>
                      <w:rFonts w:hint="eastAsia"/>
                      <w:b/>
                      <w:bCs/>
                      <w:lang w:eastAsia="zh-CN"/>
                    </w:rPr>
                    <w:t>或自行插入相关内容。</w:t>
                  </w:r>
                </w:p>
                <w:p>
                  <w:pPr>
                    <w:jc w:val="center"/>
                    <w:rPr>
                      <w:rFonts w:hint="eastAsia"/>
                      <w:lang w:eastAsia="zh-CN"/>
                    </w:rPr>
                  </w:pPr>
                </w:p>
              </w:txbxContent>
            </v:textbox>
          </v:rect>
        </w:pict>
      </w: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r>
        <w:rPr>
          <w:rFonts w:hint="eastAsia" w:ascii="宋体" w:hAnsi="宋体"/>
          <w:b/>
          <w:sz w:val="32"/>
          <w:szCs w:val="32"/>
        </w:rPr>
        <w:sym w:font="Wingdings" w:char="00A8"/>
      </w:r>
      <w:r>
        <w:rPr>
          <w:rFonts w:hint="eastAsia" w:ascii="宋体" w:hAnsi="宋体"/>
          <w:b/>
          <w:sz w:val="32"/>
          <w:szCs w:val="32"/>
          <w:u w:val="single"/>
          <w:lang w:val="en-US" w:eastAsia="zh-CN"/>
        </w:rPr>
        <w:t xml:space="preserve"> </w:t>
      </w:r>
      <w:r>
        <w:rPr>
          <w:rFonts w:hint="eastAsia" w:ascii="宋体" w:hAnsi="宋体"/>
          <w:b/>
          <w:sz w:val="32"/>
          <w:szCs w:val="32"/>
          <w:u w:val="single"/>
        </w:rPr>
        <w:t>第</w:t>
      </w:r>
      <w:r>
        <w:rPr>
          <w:rFonts w:hint="eastAsia" w:ascii="宋体" w:hAnsi="宋体"/>
          <w:b/>
          <w:sz w:val="32"/>
          <w:szCs w:val="32"/>
          <w:u w:val="single"/>
          <w:lang w:eastAsia="zh-CN"/>
        </w:rPr>
        <w:t>二</w:t>
      </w:r>
      <w:r>
        <w:rPr>
          <w:rFonts w:hint="eastAsia" w:ascii="宋体" w:hAnsi="宋体"/>
          <w:b/>
          <w:sz w:val="32"/>
          <w:szCs w:val="32"/>
          <w:u w:val="single"/>
        </w:rPr>
        <w:t xml:space="preserve">节  </w:t>
      </w:r>
      <w:r>
        <w:rPr>
          <w:rFonts w:hint="eastAsia" w:ascii="宋体" w:hAnsi="宋体"/>
          <w:b/>
          <w:sz w:val="32"/>
          <w:szCs w:val="32"/>
          <w:u w:val="single"/>
          <w:lang w:eastAsia="zh-CN"/>
        </w:rPr>
        <w:t>专</w:t>
      </w:r>
      <w:r>
        <w:rPr>
          <w:rFonts w:hint="eastAsia" w:ascii="宋体" w:hAnsi="宋体"/>
          <w:b/>
          <w:sz w:val="32"/>
          <w:szCs w:val="32"/>
          <w:u w:val="single"/>
        </w:rPr>
        <w:t>用合同条款</w:t>
      </w:r>
    </w:p>
    <w:p>
      <w:pPr>
        <w:spacing w:line="360" w:lineRule="auto"/>
        <w:jc w:val="center"/>
        <w:rPr>
          <w:rFonts w:hint="eastAsia" w:ascii="宋体" w:eastAsia="宋体"/>
          <w:b/>
          <w:sz w:val="28"/>
          <w:szCs w:val="28"/>
          <w:lang w:val="en-US" w:eastAsia="zh-CN"/>
        </w:rPr>
      </w:pPr>
    </w:p>
    <w:p>
      <w:pPr>
        <w:jc w:val="center"/>
        <w:rPr>
          <w:sz w:val="28"/>
        </w:rPr>
      </w:pPr>
      <w:r>
        <w:rPr>
          <w:sz w:val="28"/>
        </w:rPr>
        <w:pict>
          <v:rect id="矩形 13" o:spid="_x0000_s2054" o:spt="1" style="position:absolute;left:0pt;margin-left:125.05pt;margin-top:1.55pt;height:88.75pt;width:186.85pt;z-index:251663360;v-text-anchor:middle;mso-width-relative:page;mso-height-relative:page;" fillcolor="#FFFFFF" filled="t" stroked="t" coordsize="21600,21600" o:gfxdata="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hjFsbdgAAAAJAQAADwAAAAAAAAABACAAAAAiAAAAZHJz&#10;L2Rvd25yZXYueG1sUEsBAhQAFAAAAAgAh07iQHL3AUF2AgAA9QQAAA4AAAAAAAAAAQAgAAAAJwEA&#10;AGRycy9lMm9Eb2MueG1sUEsFBgAAAAAGAAYAWQEAAA8GAAAAAA==&#10;">
            <v:path/>
            <v:fill on="t" focussize="0,0"/>
            <v:stroke weight="2pt" color="#F79646"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国家发改委及行业主管部门发布的专用合同条款。</w:t>
                  </w:r>
                </w:p>
                <w:p>
                  <w:pPr>
                    <w:jc w:val="left"/>
                    <w:rPr>
                      <w:rFonts w:hint="eastAsia"/>
                      <w:lang w:eastAsia="zh-CN"/>
                    </w:rPr>
                  </w:pPr>
                  <w:r>
                    <w:rPr>
                      <w:rFonts w:hint="eastAsia"/>
                      <w:b/>
                      <w:bCs/>
                      <w:lang w:eastAsia="zh-CN"/>
                    </w:rPr>
                    <w:t>或自行插入相关内容。</w:t>
                  </w:r>
                </w:p>
                <w:p>
                  <w:pPr>
                    <w:jc w:val="center"/>
                    <w:rPr>
                      <w:rFonts w:hint="eastAsia"/>
                      <w:lang w:eastAsia="zh-CN"/>
                    </w:rPr>
                  </w:pPr>
                </w:p>
              </w:txbxContent>
            </v:textbox>
          </v:rect>
        </w:pict>
      </w: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rFonts w:ascii="宋体"/>
          <w:b/>
          <w:sz w:val="28"/>
          <w:szCs w:val="28"/>
        </w:rPr>
      </w:pPr>
    </w:p>
    <w:p>
      <w:pPr>
        <w:jc w:val="center"/>
        <w:rPr>
          <w:rFonts w:ascii="宋体"/>
          <w:b/>
          <w:sz w:val="28"/>
          <w:szCs w:val="28"/>
        </w:rPr>
      </w:pPr>
    </w:p>
    <w:p>
      <w:pPr>
        <w:jc w:val="center"/>
        <w:rPr>
          <w:rFonts w:ascii="宋体"/>
          <w:b/>
          <w:sz w:val="28"/>
          <w:szCs w:val="28"/>
        </w:rPr>
      </w:pPr>
    </w:p>
    <w:p>
      <w:pPr>
        <w:jc w:val="center"/>
        <w:rPr>
          <w:rFonts w:hint="eastAsia" w:ascii="宋体" w:hAnsi="宋体" w:eastAsia="宋体"/>
          <w:b/>
          <w:sz w:val="32"/>
          <w:szCs w:val="32"/>
          <w:lang w:eastAsia="zh-CN"/>
        </w:rPr>
      </w:pPr>
      <w:r>
        <w:rPr>
          <w:rFonts w:hint="eastAsia" w:ascii="宋体" w:hAnsi="宋体"/>
          <w:b/>
          <w:sz w:val="32"/>
          <w:szCs w:val="32"/>
        </w:rPr>
        <w:sym w:font="Wingdings" w:char="00A8"/>
      </w:r>
      <w:r>
        <w:rPr>
          <w:rFonts w:hint="eastAsia" w:ascii="宋体" w:hAnsi="宋体"/>
          <w:b/>
          <w:sz w:val="32"/>
          <w:szCs w:val="32"/>
          <w:u w:val="single"/>
          <w:lang w:val="en-US" w:eastAsia="zh-CN"/>
        </w:rPr>
        <w:t xml:space="preserve"> </w:t>
      </w:r>
      <w:r>
        <w:rPr>
          <w:rFonts w:hint="eastAsia" w:ascii="宋体" w:hAnsi="宋体"/>
          <w:b/>
          <w:sz w:val="32"/>
          <w:szCs w:val="32"/>
          <w:u w:val="single"/>
        </w:rPr>
        <w:t>第</w:t>
      </w:r>
      <w:r>
        <w:rPr>
          <w:rFonts w:hint="eastAsia" w:ascii="宋体" w:hAnsi="宋体"/>
          <w:b/>
          <w:sz w:val="32"/>
          <w:szCs w:val="32"/>
          <w:u w:val="single"/>
          <w:lang w:eastAsia="zh-CN"/>
        </w:rPr>
        <w:t>三</w:t>
      </w:r>
      <w:r>
        <w:rPr>
          <w:rFonts w:hint="eastAsia" w:ascii="宋体" w:hAnsi="宋体"/>
          <w:b/>
          <w:sz w:val="32"/>
          <w:szCs w:val="32"/>
          <w:u w:val="single"/>
        </w:rPr>
        <w:t>节  合同</w:t>
      </w:r>
      <w:r>
        <w:rPr>
          <w:rFonts w:hint="eastAsia" w:ascii="宋体" w:hAnsi="宋体"/>
          <w:b/>
          <w:sz w:val="32"/>
          <w:szCs w:val="32"/>
          <w:u w:val="single"/>
          <w:lang w:eastAsia="zh-CN"/>
        </w:rPr>
        <w:t>附件格式</w:t>
      </w:r>
    </w:p>
    <w:p>
      <w:pPr>
        <w:spacing w:line="360" w:lineRule="auto"/>
        <w:jc w:val="center"/>
        <w:rPr>
          <w:rFonts w:hint="eastAsia" w:ascii="宋体" w:eastAsia="宋体"/>
          <w:b/>
          <w:sz w:val="28"/>
          <w:szCs w:val="28"/>
          <w:lang w:val="en-US" w:eastAsia="zh-CN"/>
        </w:rPr>
      </w:pPr>
    </w:p>
    <w:p>
      <w:pPr>
        <w:jc w:val="center"/>
        <w:rPr>
          <w:rFonts w:ascii="宋体"/>
          <w:b/>
          <w:sz w:val="28"/>
          <w:szCs w:val="28"/>
        </w:rPr>
      </w:pPr>
      <w:r>
        <w:rPr>
          <w:sz w:val="28"/>
        </w:rPr>
        <w:pict>
          <v:rect id="矩形 11" o:spid="_x0000_s2052" o:spt="1" style="position:absolute;left:0pt;margin-left:124.4pt;margin-top:2.9pt;height:88.75pt;width:186.85pt;z-index:251661312;v-text-anchor:middle;mso-width-relative:page;mso-height-relative:page;" fillcolor="#FFFFFF" filled="t" stroked="t" coordsize="21600,21600" o:gfxdata="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7RDSR2AAAAAkBAAAPAAAAAAAAAAEAIAAAACIAAABkcnMv&#10;ZG93bnJldi54bWxQSwECFAAUAAAACACHTuJAd5gY5HUCAAD1BAAADgAAAAAAAAABACAAAAAnAQAA&#10;ZHJzL2Uyb0RvYy54bWxQSwUGAAAAAAYABgBZAQAADgYAAAAA&#10;">
            <v:path/>
            <v:fill on="t" focussize="0,0"/>
            <v:stroke weight="2pt" color="#F79646" joinstyle="round"/>
            <v:imagedata o:title=""/>
            <o:lock v:ext="edit" aspectratio="f"/>
            <v:textbox>
              <w:txbxContent>
                <w:p>
                  <w:pPr>
                    <w:jc w:val="center"/>
                    <w:rPr>
                      <w:rFonts w:hint="eastAsia"/>
                      <w:lang w:eastAsia="zh-CN"/>
                    </w:rPr>
                  </w:pPr>
                  <w:r>
                    <w:rPr>
                      <w:rFonts w:hint="eastAsia"/>
                      <w:b/>
                      <w:bCs/>
                      <w:lang w:eastAsia="zh-CN"/>
                    </w:rPr>
                    <w:t>选择国家范本内容：</w:t>
                  </w:r>
                  <w:r>
                    <w:rPr>
                      <w:rFonts w:hint="eastAsia"/>
                      <w:b w:val="0"/>
                      <w:bCs w:val="0"/>
                      <w:lang w:eastAsia="zh-CN"/>
                    </w:rPr>
                    <w:t>默认文件夹包含</w:t>
                  </w:r>
                  <w:r>
                    <w:rPr>
                      <w:rFonts w:hint="eastAsia"/>
                      <w:lang w:eastAsia="zh-CN"/>
                    </w:rPr>
                    <w:t>国家发改委及行业主管部门发布的合同附件格式。</w:t>
                  </w:r>
                </w:p>
                <w:p>
                  <w:pPr>
                    <w:jc w:val="left"/>
                    <w:rPr>
                      <w:rFonts w:hint="eastAsia"/>
                      <w:lang w:eastAsia="zh-CN"/>
                    </w:rPr>
                  </w:pPr>
                  <w:r>
                    <w:rPr>
                      <w:rFonts w:hint="eastAsia"/>
                      <w:b/>
                      <w:bCs/>
                      <w:lang w:eastAsia="zh-CN"/>
                    </w:rPr>
                    <w:t>或自行插入相关内容。</w:t>
                  </w:r>
                </w:p>
              </w:txbxContent>
            </v:textbox>
          </v:rect>
        </w:pict>
      </w:r>
    </w:p>
    <w:p>
      <w:pPr>
        <w:jc w:val="center"/>
        <w:rPr>
          <w:rFonts w:ascii="宋体"/>
        </w:rPr>
      </w:pPr>
    </w:p>
    <w:p>
      <w:pPr>
        <w:spacing w:line="380" w:lineRule="exact"/>
        <w:rPr>
          <w:rFonts w:ascii="宋体" w:hAnsi="宋体"/>
          <w:sz w:val="36"/>
          <w:szCs w:val="36"/>
        </w:rPr>
      </w:pPr>
      <w:r>
        <w:rPr>
          <w:rFonts w:ascii="宋体"/>
        </w:rPr>
        <w:br w:type="page"/>
      </w:r>
      <w:bookmarkEnd w:id="58"/>
      <w:bookmarkEnd w:id="59"/>
      <w:bookmarkEnd w:id="60"/>
      <w:bookmarkEnd w:id="61"/>
      <w:r>
        <w:rPr>
          <w:rFonts w:ascii="宋体" w:hAnsi="宋体"/>
        </w:rPr>
        <w:br w:type="page"/>
      </w:r>
      <w:bookmarkEnd w:id="62"/>
      <w:bookmarkEnd w:id="63"/>
      <w:bookmarkEnd w:id="64"/>
      <w:bookmarkEnd w:id="65"/>
      <w:bookmarkStart w:id="66" w:name="_Toc234346108"/>
      <w:bookmarkStart w:id="67" w:name="_Toc234350675"/>
      <w:bookmarkStart w:id="68" w:name="_Toc234345893"/>
      <w:bookmarkStart w:id="69" w:name="_Toc265483668"/>
      <w:bookmarkStart w:id="70" w:name="_Toc234348974"/>
      <w:bookmarkStart w:id="71" w:name="_Toc234349548"/>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p>
      <w:pPr>
        <w:pStyle w:val="2"/>
        <w:spacing w:beforeLines="0" w:afterLines="0"/>
      </w:pPr>
    </w:p>
    <w:bookmarkEnd w:id="66"/>
    <w:bookmarkEnd w:id="67"/>
    <w:bookmarkEnd w:id="68"/>
    <w:bookmarkEnd w:id="69"/>
    <w:bookmarkEnd w:id="70"/>
    <w:bookmarkEnd w:id="71"/>
    <w:p>
      <w:pPr>
        <w:pStyle w:val="2"/>
        <w:spacing w:beforeLines="0" w:afterLines="0"/>
      </w:pPr>
    </w:p>
    <w:p>
      <w:pPr>
        <w:pStyle w:val="2"/>
        <w:spacing w:beforeLines="0" w:afterLines="0"/>
        <w:rPr>
          <w:rFonts w:hint="eastAsia"/>
          <w:u w:val="single"/>
          <w:lang w:val="en-US" w:eastAsia="zh-CN"/>
        </w:rPr>
      </w:pPr>
      <w:bookmarkStart w:id="72" w:name="_Toc42601973"/>
      <w:r>
        <w:rPr>
          <w:rFonts w:hint="eastAsia"/>
        </w:rPr>
        <w:t>第</w:t>
      </w:r>
      <w:r>
        <w:rPr>
          <w:rFonts w:hint="eastAsia"/>
          <w:u w:val="single"/>
          <w:lang w:val="en-US" w:eastAsia="zh-CN"/>
        </w:rPr>
        <w:t>**</w:t>
      </w:r>
      <w:r>
        <w:rPr>
          <w:rFonts w:hint="eastAsia"/>
        </w:rPr>
        <w:t xml:space="preserve">章  </w:t>
      </w:r>
      <w:bookmarkEnd w:id="72"/>
      <w:r>
        <w:rPr>
          <w:rFonts w:hint="eastAsia"/>
          <w:u w:val="single"/>
          <w:lang w:val="en-US" w:eastAsia="zh-CN"/>
        </w:rPr>
        <w:t>*************</w:t>
      </w:r>
    </w:p>
    <w:p>
      <w:pPr>
        <w:rPr>
          <w:rFonts w:hint="eastAsia"/>
          <w:u w:val="single"/>
          <w:lang w:val="en-US" w:eastAsia="zh-CN"/>
        </w:rPr>
      </w:pPr>
    </w:p>
    <w:p>
      <w:pPr>
        <w:spacing w:line="360" w:lineRule="auto"/>
        <w:jc w:val="center"/>
        <w:rPr>
          <w:rFonts w:hint="eastAsia" w:ascii="宋体" w:eastAsia="宋体"/>
          <w:b/>
          <w:sz w:val="28"/>
          <w:szCs w:val="28"/>
          <w:lang w:val="en-US" w:eastAsia="zh-CN"/>
        </w:rPr>
      </w:pPr>
    </w:p>
    <w:p>
      <w:pPr>
        <w:jc w:val="center"/>
        <w:rPr>
          <w:sz w:val="28"/>
        </w:rPr>
      </w:pPr>
      <w:r>
        <w:rPr>
          <w:sz w:val="28"/>
        </w:rPr>
        <w:pict>
          <v:rect id="矩形 14" o:spid="_x0000_s2055" o:spt="1" style="position:absolute;left:0pt;margin-left:145pt;margin-top:9.85pt;height:88.75pt;width:186.85pt;z-index:251664384;v-text-anchor:middle;mso-width-relative:page;mso-height-relative:page;" fillcolor="#FFFFFF" filled="t" stroked="t" coordsize="21600,21600" o:gfxdata="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Gd6CSdgAAAAKAQAADwAAAAAAAAABACAAAAAiAAAAZHJzL2Rvd25yZXYu&#10;eG1sUEsBAhQAFAAAAAgAh07iQCWzsk1tAgAA6wQAAA4AAAAAAAAAAQAgAAAAJwEAAGRycy9lMm9E&#10;b2MueG1sUEsFBgAAAAAGAAYAWQEAAAYGAAAAAA==&#10;">
            <v:path/>
            <v:fill on="t" focussize="0,0"/>
            <v:stroke weight="2pt" color="#F79646"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w:r>
    </w:p>
    <w:p>
      <w:pPr>
        <w:jc w:val="center"/>
        <w:rPr>
          <w:sz w:val="28"/>
        </w:rPr>
      </w:pPr>
    </w:p>
    <w:p>
      <w:pPr>
        <w:jc w:val="center"/>
        <w:rPr>
          <w:sz w:val="28"/>
        </w:rPr>
      </w:pPr>
    </w:p>
    <w:p>
      <w:pPr>
        <w:jc w:val="center"/>
        <w:rPr>
          <w:sz w:val="28"/>
        </w:rPr>
      </w:pPr>
    </w:p>
    <w:p>
      <w:pPr>
        <w:jc w:val="center"/>
        <w:rPr>
          <w:sz w:val="28"/>
        </w:rPr>
      </w:pPr>
    </w:p>
    <w:p>
      <w:pPr>
        <w:jc w:val="center"/>
        <w:rPr>
          <w:sz w:val="28"/>
        </w:rPr>
      </w:pPr>
    </w:p>
    <w:p>
      <w:pPr>
        <w:rPr>
          <w:rFonts w:hint="eastAsia"/>
          <w:u w:val="single"/>
          <w:lang w:val="en-US" w:eastAsia="zh-CN"/>
        </w:rPr>
      </w:pPr>
    </w:p>
    <w:p>
      <w:pPr>
        <w:rPr>
          <w:rFonts w:hint="eastAsia"/>
          <w:u w:val="single"/>
          <w:lang w:val="en-US" w:eastAsia="zh-CN"/>
        </w:rPr>
      </w:pPr>
    </w:p>
    <w:p>
      <w:pPr>
        <w:jc w:val="center"/>
        <w:rPr>
          <w:rFonts w:hint="eastAsia"/>
          <w:u w:val="single"/>
          <w:lang w:val="en-US" w:eastAsia="zh-CN"/>
        </w:rPr>
      </w:pPr>
    </w:p>
    <w:p>
      <w:pPr>
        <w:rPr>
          <w:rFonts w:hint="eastAsia"/>
          <w:u w:val="single"/>
          <w:lang w:val="en-US" w:eastAsia="zh-CN"/>
        </w:rPr>
      </w:pPr>
    </w:p>
    <w:p>
      <w:pPr>
        <w:rPr>
          <w:rFonts w:hint="default"/>
          <w:u w:val="single"/>
          <w:lang w:val="en-US" w:eastAsia="zh-CN"/>
        </w:rPr>
      </w:pPr>
    </w:p>
    <w:p>
      <w:r>
        <w:rPr>
          <w:rFonts w:hint="eastAsia"/>
          <w:color w:val="auto"/>
          <w:sz w:val="28"/>
          <w:szCs w:val="28"/>
          <w:highlight w:val="green"/>
          <w:lang w:eastAsia="zh-CN"/>
        </w:rPr>
        <w:t>（注：第几</w:t>
      </w:r>
      <w:r>
        <w:rPr>
          <w:rFonts w:hint="eastAsia"/>
          <w:color w:val="auto"/>
          <w:sz w:val="28"/>
          <w:szCs w:val="28"/>
          <w:highlight w:val="green"/>
          <w:lang w:val="en-US" w:eastAsia="zh-CN"/>
        </w:rPr>
        <w:t>章及标题</w:t>
      </w:r>
      <w:r>
        <w:rPr>
          <w:rFonts w:hint="eastAsia"/>
          <w:color w:val="auto"/>
          <w:sz w:val="28"/>
          <w:szCs w:val="28"/>
          <w:highlight w:val="green"/>
          <w:lang w:eastAsia="zh-CN"/>
        </w:rPr>
        <w:t>可以修改，可以前后增减</w:t>
      </w:r>
      <w:r>
        <w:rPr>
          <w:rFonts w:hint="eastAsia"/>
          <w:color w:val="auto"/>
          <w:sz w:val="28"/>
          <w:szCs w:val="28"/>
          <w:highlight w:val="green"/>
          <w:lang w:val="en-US" w:eastAsia="zh-CN"/>
        </w:rPr>
        <w:t>）</w:t>
      </w:r>
    </w:p>
    <w:p/>
    <w:p/>
    <w:p/>
    <w:p/>
    <w:p/>
    <w:p/>
    <w:p/>
    <w:p/>
    <w:p/>
    <w:p/>
    <w:p/>
    <w:p/>
    <w:p/>
    <w:p/>
    <w:p/>
    <w:p/>
    <w:p/>
    <w:p/>
    <w:p/>
    <w:p>
      <w:pPr>
        <w:widowControl/>
        <w:jc w:val="left"/>
        <w:rPr>
          <w:rFonts w:ascii="宋体"/>
          <w:sz w:val="36"/>
          <w:szCs w:val="36"/>
        </w:rPr>
      </w:pPr>
      <w:bookmarkStart w:id="73" w:name="_Toc265483669"/>
      <w:bookmarkStart w:id="74" w:name="_Toc234346112"/>
      <w:bookmarkStart w:id="75" w:name="_Toc234349557"/>
      <w:bookmarkStart w:id="76" w:name="_Toc234348983"/>
      <w:bookmarkStart w:id="77" w:name="_Toc234345897"/>
      <w:bookmarkStart w:id="78" w:name="_Toc234350679"/>
    </w:p>
    <w:bookmarkEnd w:id="73"/>
    <w:p>
      <w:pPr>
        <w:pStyle w:val="2"/>
        <w:spacing w:beforeLines="0" w:afterLines="0"/>
      </w:pPr>
      <w:bookmarkStart w:id="79" w:name="_Toc265483671"/>
    </w:p>
    <w:p>
      <w:pPr>
        <w:pStyle w:val="2"/>
        <w:spacing w:beforeLines="0" w:afterLines="0"/>
      </w:pPr>
    </w:p>
    <w:p>
      <w:pPr>
        <w:pStyle w:val="2"/>
        <w:spacing w:beforeLines="0" w:afterLines="0"/>
      </w:pPr>
    </w:p>
    <w:p>
      <w:pPr>
        <w:pStyle w:val="2"/>
        <w:spacing w:beforeLines="0" w:afterLines="0"/>
      </w:pPr>
    </w:p>
    <w:bookmarkEnd w:id="74"/>
    <w:bookmarkEnd w:id="75"/>
    <w:bookmarkEnd w:id="76"/>
    <w:bookmarkEnd w:id="77"/>
    <w:bookmarkEnd w:id="78"/>
    <w:bookmarkEnd w:id="79"/>
    <w:p>
      <w:pPr>
        <w:pStyle w:val="2"/>
        <w:spacing w:beforeLines="0" w:afterLines="0"/>
      </w:pPr>
      <w:bookmarkStart w:id="80" w:name="_Toc42601977"/>
      <w:r>
        <w:rPr>
          <w:rFonts w:hint="eastAsia"/>
        </w:rPr>
        <w:t>第</w:t>
      </w:r>
      <w:r>
        <w:rPr>
          <w:rFonts w:hint="eastAsia"/>
          <w:u w:val="single"/>
          <w:lang w:val="en-US" w:eastAsia="zh-CN"/>
        </w:rPr>
        <w:t>**</w:t>
      </w:r>
      <w:r>
        <w:rPr>
          <w:rFonts w:hint="eastAsia"/>
        </w:rPr>
        <w:t>章  投标文件格式</w:t>
      </w:r>
      <w:bookmarkEnd w:id="80"/>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rPr>
          <w:rFonts w:ascii="宋体"/>
          <w:sz w:val="32"/>
          <w:szCs w:val="32"/>
          <w:u w:val="single"/>
        </w:rPr>
      </w:pPr>
    </w:p>
    <w:p>
      <w:pPr>
        <w:jc w:val="center"/>
      </w:pPr>
    </w:p>
    <w:p>
      <w:pPr>
        <w:jc w:val="center"/>
      </w:pPr>
    </w:p>
    <w:p>
      <w:pPr>
        <w:jc w:val="center"/>
      </w:pPr>
    </w:p>
    <w:p>
      <w:pPr>
        <w:jc w:val="center"/>
        <w:rPr>
          <w:rFonts w:hint="eastAsia" w:ascii="宋体" w:hAnsi="宋体" w:cs="宋体"/>
          <w:sz w:val="72"/>
          <w:szCs w:val="44"/>
          <w:u w:val="single"/>
        </w:rPr>
      </w:pPr>
      <w:r>
        <w:rPr>
          <w:rFonts w:hint="eastAsia" w:ascii="宋体" w:hAnsi="宋体" w:cs="宋体"/>
          <w:sz w:val="72"/>
          <w:szCs w:val="44"/>
          <w:u w:val="single"/>
        </w:rPr>
        <w:t>项目名称</w:t>
      </w:r>
    </w:p>
    <w:p>
      <w:pPr>
        <w:jc w:val="center"/>
        <w:rPr>
          <w:rFonts w:hint="default" w:ascii="宋体" w:eastAsia="宋体"/>
          <w:sz w:val="32"/>
          <w:szCs w:val="32"/>
          <w:lang w:val="en-US" w:eastAsia="zh-CN"/>
        </w:rPr>
      </w:pPr>
      <w:r>
        <w:rPr>
          <w:rFonts w:hint="eastAsia" w:ascii="宋体" w:hAnsi="宋体" w:cs="宋体"/>
          <w:sz w:val="72"/>
          <w:szCs w:val="44"/>
          <w:u w:val="single"/>
        </w:rPr>
        <w:t>（标段）</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jc w:val="center"/>
        <w:rPr>
          <w:rFonts w:ascii="宋体"/>
          <w:sz w:val="72"/>
          <w:szCs w:val="44"/>
        </w:rPr>
      </w:pPr>
      <w:r>
        <w:rPr>
          <w:rFonts w:hint="eastAsia" w:ascii="宋体" w:hAnsi="宋体" w:cs="宋体"/>
          <w:sz w:val="72"/>
          <w:szCs w:val="44"/>
        </w:rPr>
        <w:t>投标文件</w:t>
      </w:r>
    </w:p>
    <w:p>
      <w:pPr>
        <w:jc w:val="center"/>
        <w:rPr>
          <w:rFonts w:ascii="宋体"/>
          <w:sz w:val="72"/>
          <w:szCs w:val="44"/>
        </w:rPr>
      </w:pPr>
    </w:p>
    <w:p>
      <w:pPr>
        <w:jc w:val="center"/>
        <w:rPr>
          <w:rFonts w:ascii="宋体"/>
          <w:sz w:val="48"/>
          <w:szCs w:val="32"/>
        </w:rPr>
      </w:pPr>
      <w:r>
        <w:rPr>
          <w:rFonts w:hint="eastAsia" w:ascii="宋体" w:hAnsi="宋体" w:cs="宋体"/>
          <w:sz w:val="48"/>
          <w:szCs w:val="32"/>
        </w:rPr>
        <w:t>（商务文件）</w:t>
      </w:r>
    </w:p>
    <w:p>
      <w:pPr>
        <w:ind w:left="853" w:leftChars="406"/>
        <w:rPr>
          <w:rFonts w:ascii="宋体"/>
          <w:sz w:val="48"/>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snapToGrid w:val="0"/>
        <w:spacing w:line="360" w:lineRule="auto"/>
        <w:ind w:left="853" w:leftChars="406"/>
        <w:jc w:val="center"/>
        <w:rPr>
          <w:rFonts w:ascii="宋体"/>
          <w:sz w:val="32"/>
          <w:szCs w:val="32"/>
        </w:rPr>
      </w:pPr>
      <w:r>
        <w:rPr>
          <w:rFonts w:hint="eastAsia" w:ascii="宋体" w:hAnsi="宋体" w:cs="宋体"/>
          <w:sz w:val="32"/>
          <w:szCs w:val="32"/>
        </w:rPr>
        <w:t>投标人：</w:t>
      </w:r>
      <w:r>
        <w:rPr>
          <w:rFonts w:ascii="宋体" w:hAnsi="宋体" w:cs="宋体"/>
          <w:sz w:val="32"/>
          <w:szCs w:val="32"/>
        </w:rPr>
        <w:t>____________________</w:t>
      </w:r>
      <w:r>
        <w:rPr>
          <w:rFonts w:hint="eastAsia" w:ascii="宋体" w:hAnsi="宋体" w:cs="宋体"/>
          <w:sz w:val="32"/>
          <w:szCs w:val="32"/>
        </w:rPr>
        <w:t>（盖单位章）</w:t>
      </w:r>
    </w:p>
    <w:p>
      <w:pPr>
        <w:ind w:left="2085" w:leftChars="993" w:firstLine="960" w:firstLineChars="300"/>
        <w:rPr>
          <w:rFonts w:ascii="宋体"/>
          <w:sz w:val="32"/>
          <w:szCs w:val="32"/>
        </w:rPr>
      </w:pPr>
      <w:r>
        <w:rPr>
          <w:rFonts w:ascii="宋体" w:hAnsi="宋体" w:cs="宋体"/>
          <w:sz w:val="32"/>
          <w:szCs w:val="32"/>
        </w:rPr>
        <w:t>______</w:t>
      </w:r>
      <w:r>
        <w:rPr>
          <w:rFonts w:hint="eastAsia" w:ascii="宋体" w:hAnsi="宋体" w:cs="宋体"/>
          <w:sz w:val="32"/>
          <w:szCs w:val="32"/>
        </w:rPr>
        <w:t>年</w:t>
      </w:r>
      <w:r>
        <w:rPr>
          <w:rFonts w:ascii="宋体" w:hAnsi="宋体" w:cs="宋体"/>
          <w:sz w:val="32"/>
          <w:szCs w:val="32"/>
        </w:rPr>
        <w:t>__</w:t>
      </w:r>
      <w:r>
        <w:rPr>
          <w:rFonts w:hint="eastAsia" w:ascii="宋体" w:hAnsi="宋体" w:cs="宋体"/>
          <w:sz w:val="32"/>
          <w:szCs w:val="32"/>
        </w:rPr>
        <w:t>月</w:t>
      </w:r>
      <w:r>
        <w:rPr>
          <w:rFonts w:ascii="宋体" w:hAnsi="宋体" w:cs="宋体"/>
          <w:sz w:val="32"/>
          <w:szCs w:val="32"/>
        </w:rPr>
        <w:t>__</w:t>
      </w:r>
      <w:r>
        <w:rPr>
          <w:rFonts w:hint="eastAsia" w:ascii="宋体" w:hAnsi="宋体" w:cs="宋体"/>
          <w:sz w:val="32"/>
          <w:szCs w:val="32"/>
        </w:rPr>
        <w:t>日</w:t>
      </w:r>
    </w:p>
    <w:p>
      <w:pPr>
        <w:jc w:val="center"/>
        <w:rPr>
          <w:sz w:val="36"/>
          <w:szCs w:val="36"/>
        </w:rPr>
      </w:pPr>
      <w:r>
        <w:br w:type="page"/>
      </w:r>
      <w:bookmarkStart w:id="81" w:name="_Toc234345898"/>
      <w:bookmarkStart w:id="82" w:name="_Toc234348984"/>
      <w:bookmarkStart w:id="83" w:name="_Toc234346113"/>
      <w:bookmarkStart w:id="84" w:name="_Toc234349558"/>
      <w:r>
        <w:rPr>
          <w:rFonts w:hint="eastAsia"/>
          <w:sz w:val="36"/>
          <w:szCs w:val="36"/>
        </w:rPr>
        <w:t>目录</w:t>
      </w:r>
      <w:bookmarkEnd w:id="81"/>
      <w:bookmarkEnd w:id="82"/>
      <w:bookmarkEnd w:id="83"/>
      <w:bookmarkEnd w:id="84"/>
    </w:p>
    <w:p>
      <w:pPr>
        <w:snapToGrid w:val="0"/>
        <w:spacing w:line="360" w:lineRule="auto"/>
        <w:rPr>
          <w:rFonts w:ascii="宋体"/>
          <w:sz w:val="24"/>
        </w:rPr>
      </w:pPr>
    </w:p>
    <w:p>
      <w:pPr>
        <w:snapToGrid w:val="0"/>
        <w:spacing w:line="360" w:lineRule="auto"/>
        <w:rPr>
          <w:rFonts w:ascii="宋体"/>
          <w:sz w:val="24"/>
        </w:rPr>
      </w:pPr>
      <w:r>
        <w:rPr>
          <w:rFonts w:hint="eastAsia" w:ascii="宋体" w:hAnsi="宋体"/>
          <w:sz w:val="24"/>
          <w:u w:val="single"/>
        </w:rPr>
        <w:t>一、投标函及投标函附录</w:t>
      </w:r>
    </w:p>
    <w:p>
      <w:pPr>
        <w:snapToGrid w:val="0"/>
        <w:spacing w:line="360" w:lineRule="auto"/>
        <w:rPr>
          <w:rFonts w:ascii="宋体"/>
          <w:sz w:val="24"/>
        </w:rPr>
      </w:pPr>
      <w:r>
        <w:rPr>
          <w:rFonts w:hint="eastAsia" w:ascii="宋体" w:hAnsi="宋体"/>
          <w:sz w:val="24"/>
          <w:u w:val="single"/>
          <w:lang w:val="en-US" w:eastAsia="zh-CN"/>
        </w:rPr>
        <w:t>**</w:t>
      </w:r>
      <w:r>
        <w:rPr>
          <w:rFonts w:hint="eastAsia" w:ascii="宋体" w:hAnsi="宋体"/>
          <w:sz w:val="24"/>
          <w:u w:val="single"/>
        </w:rPr>
        <w:t>、</w:t>
      </w:r>
      <w:r>
        <w:rPr>
          <w:rFonts w:hint="eastAsia" w:ascii="宋体" w:hAnsi="宋体"/>
          <w:sz w:val="24"/>
          <w:u w:val="single"/>
          <w:lang w:val="en-US" w:eastAsia="zh-CN"/>
        </w:rPr>
        <w:t>******************</w:t>
      </w:r>
    </w:p>
    <w:p>
      <w:pPr>
        <w:snapToGrid w:val="0"/>
        <w:spacing w:line="360" w:lineRule="auto"/>
        <w:rPr>
          <w:rFonts w:ascii="宋体"/>
          <w:sz w:val="24"/>
        </w:rPr>
      </w:pPr>
      <w:r>
        <w:rPr>
          <w:rFonts w:hint="eastAsia" w:ascii="宋体" w:hAnsi="宋体"/>
          <w:sz w:val="24"/>
          <w:u w:val="single"/>
          <w:lang w:val="en-US" w:eastAsia="zh-CN"/>
        </w:rPr>
        <w:t>**</w:t>
      </w:r>
      <w:r>
        <w:rPr>
          <w:rFonts w:hint="eastAsia" w:ascii="宋体" w:hAnsi="宋体"/>
          <w:sz w:val="24"/>
          <w:u w:val="single"/>
        </w:rPr>
        <w:t>、资格审查资料</w:t>
      </w: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snapToGrid w:val="0"/>
        <w:spacing w:line="360" w:lineRule="auto"/>
        <w:rPr>
          <w:rFonts w:ascii="宋体"/>
          <w:sz w:val="24"/>
        </w:rPr>
      </w:pPr>
    </w:p>
    <w:p>
      <w:pPr>
        <w:snapToGrid w:val="0"/>
        <w:spacing w:line="360" w:lineRule="auto"/>
        <w:rPr>
          <w:rFonts w:ascii="宋体"/>
          <w:sz w:val="24"/>
        </w:rPr>
      </w:pPr>
    </w:p>
    <w:p>
      <w:pPr>
        <w:snapToGrid w:val="0"/>
        <w:spacing w:line="360" w:lineRule="auto"/>
        <w:rPr>
          <w:rFonts w:ascii="宋体"/>
          <w:sz w:val="24"/>
        </w:rPr>
      </w:pPr>
      <w:r>
        <w:rPr>
          <w:rFonts w:hint="eastAsia"/>
          <w:color w:val="auto"/>
          <w:sz w:val="28"/>
          <w:szCs w:val="28"/>
          <w:highlight w:val="green"/>
          <w:lang w:eastAsia="zh-CN"/>
        </w:rPr>
        <w:t>（注：</w:t>
      </w:r>
      <w:r>
        <w:rPr>
          <w:rFonts w:hint="eastAsia"/>
          <w:color w:val="auto"/>
          <w:sz w:val="28"/>
          <w:szCs w:val="28"/>
          <w:highlight w:val="green"/>
          <w:lang w:val="en-US" w:eastAsia="zh-CN"/>
        </w:rPr>
        <w:t>1.</w:t>
      </w:r>
      <w:r>
        <w:rPr>
          <w:rFonts w:hint="eastAsia"/>
          <w:color w:val="auto"/>
          <w:sz w:val="28"/>
          <w:szCs w:val="28"/>
          <w:highlight w:val="green"/>
          <w:lang w:eastAsia="zh-CN"/>
        </w:rPr>
        <w:t>可以前后增减，自行插入投标文件格式</w:t>
      </w:r>
      <w:r>
        <w:rPr>
          <w:rFonts w:hint="eastAsia"/>
          <w:color w:val="auto"/>
          <w:sz w:val="28"/>
          <w:szCs w:val="28"/>
          <w:highlight w:val="green"/>
          <w:lang w:val="en-US" w:eastAsia="zh-CN"/>
        </w:rPr>
        <w:t>）</w:t>
      </w:r>
    </w:p>
    <w:p>
      <w:pPr>
        <w:snapToGrid w:val="0"/>
        <w:spacing w:line="360" w:lineRule="auto"/>
        <w:rPr>
          <w:rFonts w:ascii="宋体"/>
          <w:sz w:val="24"/>
        </w:rPr>
      </w:pPr>
    </w:p>
    <w:p>
      <w:pPr>
        <w:spacing w:line="360" w:lineRule="auto"/>
        <w:jc w:val="center"/>
        <w:rPr>
          <w:b/>
          <w:sz w:val="36"/>
          <w:szCs w:val="36"/>
        </w:rPr>
      </w:pPr>
      <w:r>
        <w:br w:type="page"/>
      </w:r>
      <w:bookmarkStart w:id="85" w:name="_Toc234345900"/>
      <w:bookmarkStart w:id="86" w:name="_Toc265483672"/>
      <w:bookmarkStart w:id="87" w:name="_Toc234348986"/>
      <w:bookmarkStart w:id="88" w:name="_Toc234349560"/>
      <w:bookmarkStart w:id="89" w:name="_Toc234346115"/>
      <w:bookmarkStart w:id="90" w:name="_Toc234348988"/>
      <w:bookmarkStart w:id="91" w:name="_Toc265483674"/>
      <w:bookmarkStart w:id="92" w:name="_Toc234349562"/>
      <w:bookmarkStart w:id="93" w:name="_Toc234346117"/>
      <w:bookmarkStart w:id="94" w:name="_Toc234345902"/>
      <w:r>
        <w:rPr>
          <w:rFonts w:hint="eastAsia"/>
          <w:b/>
          <w:sz w:val="36"/>
          <w:szCs w:val="36"/>
        </w:rPr>
        <w:t>一、投标函及投标函附录</w:t>
      </w:r>
      <w:bookmarkEnd w:id="85"/>
      <w:bookmarkEnd w:id="86"/>
      <w:bookmarkEnd w:id="87"/>
      <w:bookmarkEnd w:id="88"/>
      <w:bookmarkEnd w:id="89"/>
    </w:p>
    <w:p>
      <w:pPr>
        <w:spacing w:line="360" w:lineRule="auto"/>
        <w:jc w:val="center"/>
        <w:rPr>
          <w:rFonts w:ascii="宋体" w:hAnsi="宋体"/>
          <w:sz w:val="15"/>
          <w:szCs w:val="15"/>
          <w:u w:val="single"/>
        </w:rPr>
      </w:pPr>
      <w:bookmarkStart w:id="95" w:name="_Toc234345901"/>
      <w:bookmarkStart w:id="96" w:name="_Toc265483673"/>
      <w:bookmarkStart w:id="97" w:name="_Toc234349561"/>
      <w:bookmarkStart w:id="98" w:name="_Toc234346116"/>
      <w:bookmarkStart w:id="99" w:name="_Toc234348987"/>
      <w:r>
        <w:rPr>
          <w:rFonts w:hint="eastAsia"/>
          <w:b/>
          <w:sz w:val="32"/>
          <w:szCs w:val="32"/>
        </w:rPr>
        <w:t>（一）投标函</w:t>
      </w:r>
      <w:bookmarkEnd w:id="95"/>
      <w:bookmarkEnd w:id="96"/>
      <w:bookmarkEnd w:id="97"/>
      <w:bookmarkEnd w:id="98"/>
      <w:bookmarkEnd w:id="99"/>
    </w:p>
    <w:p>
      <w:pPr>
        <w:spacing w:beforeLines="50" w:afterLines="50" w:line="360" w:lineRule="auto"/>
        <w:rPr>
          <w:rFonts w:ascii="宋体" w:hAnsi="宋体"/>
          <w:szCs w:val="21"/>
        </w:rPr>
      </w:pPr>
      <w:r>
        <w:rPr>
          <w:rFonts w:hint="eastAsia" w:ascii="宋体" w:hAnsi="宋体"/>
          <w:szCs w:val="21"/>
          <w:u w:val="single"/>
        </w:rPr>
        <w:t>(招标人名称)</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1.我方已仔细研究</w:t>
      </w:r>
      <w:r>
        <w:rPr>
          <w:rFonts w:hint="eastAsia" w:ascii="宋体" w:hAnsi="宋体"/>
          <w:szCs w:val="21"/>
          <w:lang w:val="en-US" w:eastAsia="zh-CN"/>
        </w:rPr>
        <w:t>______________</w:t>
      </w:r>
      <w:r>
        <w:rPr>
          <w:rFonts w:hint="eastAsia" w:ascii="宋体" w:hAnsi="宋体"/>
          <w:szCs w:val="21"/>
          <w:lang w:eastAsia="zh-CN"/>
        </w:rPr>
        <w:t>（</w:t>
      </w:r>
      <w:r>
        <w:rPr>
          <w:rFonts w:hint="eastAsia" w:ascii="宋体" w:hAnsi="宋体"/>
          <w:szCs w:val="21"/>
        </w:rPr>
        <w:t>项目名称</w:t>
      </w:r>
      <w:r>
        <w:rPr>
          <w:rFonts w:hint="eastAsia" w:ascii="宋体" w:hAnsi="宋体"/>
          <w:szCs w:val="21"/>
          <w:lang w:eastAsia="zh-CN"/>
        </w:rPr>
        <w:t>）</w:t>
      </w:r>
      <w:r>
        <w:rPr>
          <w:rFonts w:hint="eastAsia" w:ascii="宋体" w:hAnsi="宋体"/>
          <w:szCs w:val="21"/>
          <w:lang w:val="en-US" w:eastAsia="zh-CN"/>
        </w:rPr>
        <w:t>_________标段</w:t>
      </w:r>
      <w:r>
        <w:rPr>
          <w:rFonts w:hint="eastAsia" w:ascii="宋体" w:hAnsi="宋体"/>
          <w:szCs w:val="21"/>
        </w:rPr>
        <w:t>的全部内容，愿意以</w:t>
      </w:r>
      <w:r>
        <w:rPr>
          <w:rFonts w:hint="eastAsia" w:ascii="宋体" w:hAnsi="宋体"/>
          <w:szCs w:val="21"/>
          <w:lang w:eastAsia="zh-CN"/>
        </w:rPr>
        <w:t>：</w:t>
      </w:r>
      <w:r>
        <w:rPr>
          <w:rFonts w:hint="eastAsia" w:ascii="宋体" w:hAnsi="宋体"/>
          <w:szCs w:val="21"/>
          <w:u w:val="single"/>
          <w:lang w:val="en-US" w:eastAsia="zh-CN"/>
        </w:rPr>
        <w:t xml:space="preserve"> （唱标内容1），（唱标内容2），（唱标内容***），</w:t>
      </w:r>
      <w:r>
        <w:rPr>
          <w:rFonts w:hint="eastAsia" w:ascii="宋体" w:hAnsi="宋体" w:cs="宋体"/>
        </w:rPr>
        <w:t>以投标文件第二个信封的投标总报价</w:t>
      </w:r>
      <w:r>
        <w:rPr>
          <w:rFonts w:hint="eastAsia" w:ascii="宋体" w:hAnsi="宋体"/>
          <w:szCs w:val="21"/>
        </w:rPr>
        <w:t>，按合同约定</w:t>
      </w:r>
      <w:r>
        <w:rPr>
          <w:rFonts w:hint="eastAsia" w:ascii="宋体" w:hAnsi="宋体"/>
          <w:szCs w:val="21"/>
          <w:lang w:eastAsia="zh-CN"/>
        </w:rPr>
        <w:t>履行义务</w:t>
      </w:r>
      <w:r>
        <w:rPr>
          <w:rFonts w:hint="eastAsia" w:ascii="宋体" w:hAnsi="宋体"/>
          <w:szCs w:val="21"/>
        </w:rPr>
        <w:t>。</w:t>
      </w:r>
    </w:p>
    <w:p>
      <w:pPr>
        <w:ind w:firstLine="1771" w:firstLineChars="1181"/>
        <w:rPr>
          <w:rFonts w:ascii="宋体" w:hAnsi="宋体"/>
          <w:sz w:val="15"/>
          <w:szCs w:val="15"/>
        </w:rPr>
      </w:pPr>
    </w:p>
    <w:p>
      <w:pPr>
        <w:spacing w:line="360" w:lineRule="auto"/>
        <w:ind w:firstLine="420" w:firstLineChars="200"/>
        <w:rPr>
          <w:rFonts w:hint="eastAsia" w:ascii="宋体" w:hAnsi="宋体"/>
          <w:szCs w:val="21"/>
          <w:u w:val="single"/>
          <w:lang w:val="en-US" w:eastAsia="zh-CN"/>
        </w:rPr>
      </w:pPr>
      <w:r>
        <w:rPr>
          <w:rFonts w:hint="eastAsia" w:ascii="宋体" w:hAnsi="宋体"/>
          <w:szCs w:val="21"/>
          <w:u w:val="single"/>
          <w:lang w:val="en-US" w:eastAsia="zh-CN"/>
        </w:rPr>
        <w:t>2.***************。</w:t>
      </w:r>
    </w:p>
    <w:p>
      <w:pPr>
        <w:spacing w:line="360" w:lineRule="auto"/>
        <w:ind w:firstLine="420" w:firstLineChars="200"/>
        <w:rPr>
          <w:rFonts w:hint="default" w:ascii="宋体" w:hAnsi="宋体"/>
          <w:szCs w:val="21"/>
          <w:u w:val="single"/>
          <w:lang w:val="en-US" w:eastAsia="zh-CN"/>
        </w:rPr>
      </w:pPr>
      <w:r>
        <w:rPr>
          <w:rFonts w:hint="eastAsia" w:ascii="宋体" w:hAnsi="宋体"/>
          <w:szCs w:val="21"/>
          <w:u w:val="single"/>
          <w:lang w:val="en-US" w:eastAsia="zh-CN"/>
        </w:rPr>
        <w:t>*.***************。</w:t>
      </w:r>
    </w:p>
    <w:p>
      <w:pPr>
        <w:ind w:firstLine="1771" w:firstLineChars="1181"/>
        <w:rPr>
          <w:rFonts w:ascii="宋体" w:hAnsi="宋体"/>
          <w:sz w:val="15"/>
          <w:szCs w:val="15"/>
        </w:rPr>
      </w:pPr>
    </w:p>
    <w:p>
      <w:pPr>
        <w:spacing w:line="360" w:lineRule="exact"/>
        <w:ind w:firstLine="4473" w:firstLineChars="2130"/>
        <w:rPr>
          <w:rFonts w:ascii="宋体" w:hAnsi="宋体"/>
          <w:szCs w:val="21"/>
        </w:rPr>
      </w:pPr>
      <w:r>
        <w:rPr>
          <w:rFonts w:hint="eastAsia" w:ascii="宋体" w:hAnsi="宋体"/>
          <w:szCs w:val="21"/>
        </w:rPr>
        <w:t>投  标  人： (盖单位章)</w:t>
      </w:r>
    </w:p>
    <w:p>
      <w:pPr>
        <w:spacing w:line="360" w:lineRule="exact"/>
        <w:ind w:firstLine="4473" w:firstLineChars="2130"/>
        <w:rPr>
          <w:rFonts w:ascii="宋体" w:hAnsi="宋体"/>
          <w:szCs w:val="21"/>
        </w:rPr>
      </w:pPr>
      <w:r>
        <w:rPr>
          <w:rFonts w:hint="eastAsia" w:ascii="宋体" w:hAnsi="宋体"/>
          <w:szCs w:val="21"/>
        </w:rPr>
        <w:t>法定代表人或其委托代理人： (签字)</w:t>
      </w:r>
    </w:p>
    <w:p>
      <w:pPr>
        <w:spacing w:line="360" w:lineRule="exact"/>
        <w:ind w:firstLine="4473" w:firstLineChars="2130"/>
        <w:rPr>
          <w:rFonts w:ascii="宋体" w:hAnsi="宋体"/>
          <w:szCs w:val="21"/>
        </w:rPr>
      </w:pPr>
      <w:r>
        <w:rPr>
          <w:rFonts w:hint="eastAsia" w:ascii="宋体" w:hAnsi="宋体"/>
          <w:szCs w:val="21"/>
        </w:rPr>
        <w:t>地址：</w:t>
      </w:r>
    </w:p>
    <w:p>
      <w:pPr>
        <w:spacing w:line="360" w:lineRule="exact"/>
        <w:ind w:firstLine="4473" w:firstLineChars="2130"/>
        <w:rPr>
          <w:rFonts w:ascii="宋体" w:hAnsi="宋体"/>
          <w:szCs w:val="21"/>
        </w:rPr>
      </w:pPr>
      <w:r>
        <w:rPr>
          <w:rFonts w:hint="eastAsia" w:ascii="宋体" w:hAnsi="宋体"/>
          <w:szCs w:val="21"/>
        </w:rPr>
        <w:t>电话：</w:t>
      </w:r>
    </w:p>
    <w:p>
      <w:pPr>
        <w:spacing w:line="360" w:lineRule="exact"/>
        <w:ind w:firstLine="4473" w:firstLineChars="2130"/>
        <w:rPr>
          <w:rFonts w:ascii="宋体" w:hAnsi="宋体"/>
          <w:szCs w:val="21"/>
        </w:rPr>
      </w:pPr>
      <w:r>
        <w:rPr>
          <w:rFonts w:hint="eastAsia" w:ascii="宋体" w:hAnsi="宋体"/>
          <w:szCs w:val="21"/>
        </w:rPr>
        <w:t>传真：</w:t>
      </w:r>
    </w:p>
    <w:p>
      <w:pPr>
        <w:spacing w:line="360" w:lineRule="exact"/>
        <w:ind w:firstLine="4473" w:firstLineChars="2130"/>
        <w:rPr>
          <w:rFonts w:ascii="宋体" w:hAnsi="宋体"/>
          <w:szCs w:val="21"/>
        </w:rPr>
      </w:pPr>
      <w:r>
        <w:rPr>
          <w:rFonts w:hint="eastAsia" w:ascii="宋体" w:hAnsi="宋体"/>
          <w:szCs w:val="21"/>
        </w:rPr>
        <w:t>邮政编码：</w:t>
      </w:r>
    </w:p>
    <w:p>
      <w:pPr>
        <w:spacing w:line="360" w:lineRule="exact"/>
        <w:ind w:firstLine="6992" w:firstLineChars="3330"/>
        <w:rPr>
          <w:rFonts w:hint="eastAsia" w:ascii="宋体" w:hAnsi="宋体"/>
          <w:szCs w:val="21"/>
        </w:rPr>
      </w:pPr>
      <w:r>
        <w:rPr>
          <w:rFonts w:hint="eastAsia" w:ascii="宋体" w:hAnsi="宋体"/>
          <w:szCs w:val="21"/>
        </w:rPr>
        <w:t>年  月  日</w:t>
      </w:r>
    </w:p>
    <w:p>
      <w:pPr>
        <w:spacing w:line="360" w:lineRule="exact"/>
        <w:ind w:firstLine="6992" w:firstLineChars="3330"/>
        <w:rPr>
          <w:rFonts w:hint="eastAsia" w:ascii="宋体" w:hAnsi="宋体"/>
          <w:szCs w:val="21"/>
        </w:rPr>
      </w:pPr>
    </w:p>
    <w:p>
      <w:pPr>
        <w:spacing w:line="360" w:lineRule="exact"/>
        <w:ind w:firstLine="6992" w:firstLineChars="3330"/>
        <w:rPr>
          <w:rFonts w:hint="eastAsia" w:ascii="宋体" w:hAnsi="宋体"/>
          <w:szCs w:val="21"/>
        </w:rPr>
      </w:pPr>
    </w:p>
    <w:p>
      <w:pPr>
        <w:spacing w:line="360" w:lineRule="auto"/>
        <w:jc w:val="left"/>
        <w:rPr>
          <w:rFonts w:hint="eastAsia" w:eastAsia="宋体"/>
          <w:color w:val="auto"/>
          <w:sz w:val="28"/>
          <w:szCs w:val="28"/>
          <w:highlight w:val="green"/>
          <w:lang w:val="en-US" w:eastAsia="zh-CN"/>
        </w:rPr>
      </w:pPr>
      <w:r>
        <w:rPr>
          <w:rFonts w:hint="eastAsia"/>
          <w:color w:val="auto"/>
          <w:sz w:val="28"/>
          <w:szCs w:val="28"/>
          <w:highlight w:val="green"/>
          <w:lang w:eastAsia="zh-CN"/>
        </w:rPr>
        <w:t>（注：</w:t>
      </w:r>
      <w:r>
        <w:rPr>
          <w:rFonts w:hint="eastAsia"/>
          <w:color w:val="auto"/>
          <w:sz w:val="28"/>
          <w:szCs w:val="28"/>
          <w:highlight w:val="green"/>
          <w:lang w:val="en-US" w:eastAsia="zh-CN"/>
        </w:rPr>
        <w:t xml:space="preserve">1.唱标内容自行设定，按照 </w:t>
      </w:r>
      <w:r>
        <w:rPr>
          <w:rFonts w:hint="eastAsia"/>
          <w:color w:val="auto"/>
          <w:sz w:val="28"/>
          <w:szCs w:val="28"/>
          <w:highlight w:val="green"/>
          <w:u w:val="single"/>
          <w:lang w:val="en-US" w:eastAsia="zh-CN"/>
        </w:rPr>
        <w:t>内容 ** 单位</w:t>
      </w:r>
      <w:r>
        <w:rPr>
          <w:rFonts w:hint="eastAsia"/>
          <w:color w:val="auto"/>
          <w:sz w:val="28"/>
          <w:szCs w:val="28"/>
          <w:highlight w:val="green"/>
          <w:u w:val="none"/>
          <w:lang w:val="en-US" w:eastAsia="zh-CN"/>
        </w:rPr>
        <w:t xml:space="preserve"> </w:t>
      </w:r>
      <w:r>
        <w:rPr>
          <w:rFonts w:hint="eastAsia"/>
          <w:color w:val="auto"/>
          <w:sz w:val="28"/>
          <w:szCs w:val="28"/>
          <w:highlight w:val="green"/>
          <w:lang w:val="en-US" w:eastAsia="zh-CN"/>
        </w:rPr>
        <w:t>设置，单位可空。例1：工期    日历天；投标函、唱标内容、中标候选人公示内容保持一致。提示：按照《招标公告和公示信息发布管理办法》内容至少包含投标总报价、项目负责人、质量、工期（交货期）等内容。</w:t>
      </w:r>
    </w:p>
    <w:p>
      <w:pPr>
        <w:spacing w:line="360" w:lineRule="exact"/>
        <w:jc w:val="left"/>
        <w:rPr>
          <w:rFonts w:hint="eastAsia" w:ascii="宋体" w:hAnsi="宋体"/>
          <w:szCs w:val="21"/>
        </w:rPr>
      </w:pPr>
      <w:r>
        <w:rPr>
          <w:rFonts w:hint="eastAsia"/>
          <w:color w:val="auto"/>
          <w:sz w:val="28"/>
          <w:szCs w:val="28"/>
          <w:highlight w:val="green"/>
          <w:lang w:val="en-US" w:eastAsia="zh-CN"/>
        </w:rPr>
        <w:t>2.</w:t>
      </w:r>
      <w:r>
        <w:rPr>
          <w:rFonts w:hint="eastAsia"/>
          <w:color w:val="auto"/>
          <w:sz w:val="28"/>
          <w:szCs w:val="28"/>
          <w:highlight w:val="green"/>
          <w:lang w:eastAsia="zh-CN"/>
        </w:rPr>
        <w:t>可以前后增减，自行插入投标文件格式</w:t>
      </w:r>
      <w:r>
        <w:rPr>
          <w:rFonts w:hint="eastAsia"/>
          <w:color w:val="auto"/>
          <w:sz w:val="28"/>
          <w:szCs w:val="28"/>
          <w:highlight w:val="green"/>
          <w:lang w:val="en-US" w:eastAsia="zh-CN"/>
        </w:rPr>
        <w:t>）</w:t>
      </w:r>
    </w:p>
    <w:p>
      <w:pPr>
        <w:spacing w:line="360" w:lineRule="exact"/>
        <w:ind w:firstLine="6992" w:firstLineChars="3330"/>
        <w:rPr>
          <w:rFonts w:hint="eastAsia" w:ascii="宋体" w:hAnsi="宋体"/>
          <w:szCs w:val="21"/>
        </w:rPr>
      </w:pPr>
    </w:p>
    <w:bookmarkEnd w:id="90"/>
    <w:bookmarkEnd w:id="91"/>
    <w:bookmarkEnd w:id="92"/>
    <w:bookmarkEnd w:id="93"/>
    <w:bookmarkEnd w:id="94"/>
    <w:p>
      <w:pPr>
        <w:spacing w:line="360" w:lineRule="auto"/>
        <w:jc w:val="center"/>
        <w:rPr>
          <w:u w:val="single"/>
        </w:rPr>
      </w:pPr>
    </w:p>
    <w:p>
      <w:pPr>
        <w:pStyle w:val="14"/>
        <w:spacing w:before="160"/>
        <w:ind w:right="60"/>
        <w:jc w:val="center"/>
        <w:rPr>
          <w:rFonts w:hint="eastAsia"/>
          <w:b/>
          <w:sz w:val="32"/>
          <w:szCs w:val="32"/>
          <w:u w:val="single"/>
        </w:rPr>
      </w:pPr>
      <w:r>
        <w:rPr>
          <w:u w:val="single"/>
        </w:rPr>
        <w:br w:type="page"/>
      </w:r>
      <w:r>
        <w:rPr>
          <w:rFonts w:hint="eastAsia" w:ascii="宋体" w:hAnsi="宋体"/>
          <w:b/>
          <w:sz w:val="32"/>
          <w:szCs w:val="32"/>
          <w:u w:val="none"/>
        </w:rPr>
        <w:sym w:font="Wingdings" w:char="00A8"/>
      </w:r>
      <w:r>
        <w:rPr>
          <w:rFonts w:hint="eastAsia"/>
          <w:b/>
          <w:sz w:val="32"/>
          <w:szCs w:val="32"/>
          <w:u w:val="single"/>
        </w:rPr>
        <w:t>（二）投标函附录</w:t>
      </w:r>
    </w:p>
    <w:p>
      <w:pPr>
        <w:spacing w:line="360" w:lineRule="auto"/>
        <w:jc w:val="center"/>
        <w:rPr>
          <w:rFonts w:ascii="黑体" w:hAnsi="黑体" w:eastAsia="黑体"/>
          <w:color w:val="000000"/>
        </w:rPr>
      </w:pPr>
      <w:r>
        <w:rPr>
          <w:sz w:val="28"/>
        </w:rPr>
        <w:pict>
          <v:rect id="矩形 16" o:spid="_x0000_s2056" o:spt="1" style="position:absolute;left:0pt;margin-left:134.05pt;margin-top:41.7pt;height:88.75pt;width:186.85pt;z-index:251665408;v-text-anchor:middle;mso-width-relative:page;mso-height-relative:page;" fillcolor="#FFFFFF" filled="t" stroked="t" coordsize="21600,21600" o:gfxdata="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MKadgAAAAKAQAADwAAAAAAAAABACAAAAAiAAAAZHJzL2Rvd25y&#10;ZXYueG1sUEsBAhQAFAAAAAgAh07iQNP93adwAgAA6wQAAA4AAAAAAAAAAQAgAAAAJwEAAGRycy9l&#10;Mm9Eb2MueG1sUEsFBgAAAAAGAAYAWQEAAAkGAAAAAA==&#10;">
            <v:path/>
            <v:fill on="t" focussize="0,0"/>
            <v:stroke weight="2pt" color="#F79646"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w:r>
      <w:r>
        <w:rPr>
          <w:u w:val="single"/>
        </w:rPr>
        <w:br w:type="page"/>
      </w:r>
      <w:r>
        <w:rPr>
          <w:rFonts w:hint="eastAsia" w:ascii="宋体" w:hAnsi="宋体"/>
          <w:b/>
          <w:sz w:val="32"/>
          <w:szCs w:val="32"/>
          <w:u w:val="none"/>
        </w:rPr>
        <w:sym w:font="Wingdings" w:char="00A8"/>
      </w:r>
      <w:r>
        <w:rPr>
          <w:rFonts w:hint="eastAsia"/>
          <w:b/>
          <w:sz w:val="36"/>
          <w:szCs w:val="36"/>
          <w:u w:val="single"/>
          <w:lang w:val="en-US" w:eastAsia="zh-CN"/>
        </w:rPr>
        <w:t>**</w:t>
      </w:r>
      <w:r>
        <w:rPr>
          <w:rFonts w:hint="eastAsia"/>
          <w:b/>
          <w:sz w:val="36"/>
          <w:szCs w:val="36"/>
          <w:u w:val="single"/>
        </w:rPr>
        <w:t>、资格审查资料（适用于已进行资格预审的）</w:t>
      </w:r>
      <w:r>
        <w:rPr>
          <w:rFonts w:hint="eastAsia" w:ascii="黑体" w:hAnsi="黑体" w:eastAsia="黑体"/>
          <w:color w:val="000000"/>
        </w:rPr>
        <w:t xml:space="preserve"> </w:t>
      </w:r>
    </w:p>
    <w:p>
      <w:pPr>
        <w:spacing w:line="360" w:lineRule="auto"/>
        <w:ind w:firstLine="420" w:firstLineChars="200"/>
        <w:jc w:val="left"/>
        <w:rPr>
          <w:rFonts w:ascii="宋体" w:hAnsi="宋体"/>
          <w:szCs w:val="21"/>
        </w:rPr>
      </w:pPr>
    </w:p>
    <w:p>
      <w:pPr>
        <w:spacing w:line="360" w:lineRule="auto"/>
        <w:jc w:val="center"/>
        <w:rPr>
          <w:rFonts w:ascii="黑体" w:hAnsi="黑体" w:eastAsia="黑体"/>
          <w:color w:val="000000"/>
        </w:rPr>
      </w:pPr>
      <w:r>
        <w:rPr>
          <w:rFonts w:hint="eastAsia" w:ascii="宋体" w:hAnsi="宋体"/>
          <w:szCs w:val="21"/>
          <w:u w:val="single"/>
        </w:rPr>
        <w:t>投标人应按通过资格预审后的新情况及第二章“投标人须知” 第 3.5 项的规定 对资格预审申请文件进行更新或补充，表格格式同资格预审文件规定。</w:t>
      </w:r>
      <w:r>
        <w:rPr>
          <w:u w:val="single"/>
        </w:rPr>
        <w:br w:type="page"/>
      </w:r>
      <w:bookmarkStart w:id="100" w:name="_Toc234349003"/>
      <w:bookmarkStart w:id="101" w:name="_Toc234349577"/>
      <w:bookmarkStart w:id="102" w:name="_Toc234345911"/>
      <w:bookmarkStart w:id="103" w:name="_Toc265483682"/>
      <w:bookmarkStart w:id="104" w:name="_Toc234346126"/>
      <w:r>
        <w:rPr>
          <w:rFonts w:hint="eastAsia"/>
          <w:b/>
          <w:sz w:val="36"/>
          <w:szCs w:val="36"/>
        </w:rPr>
        <w:t>七、资格审查资料（适用于已进行资格预审的）</w:t>
      </w:r>
    </w:p>
    <w:p>
      <w:pPr>
        <w:spacing w:line="360" w:lineRule="auto"/>
        <w:ind w:firstLine="420" w:firstLineChars="200"/>
        <w:jc w:val="left"/>
        <w:rPr>
          <w:rFonts w:ascii="宋体" w:hAnsi="宋体"/>
          <w:szCs w:val="21"/>
        </w:rPr>
      </w:pPr>
    </w:p>
    <w:p>
      <w:pPr>
        <w:spacing w:line="360" w:lineRule="auto"/>
        <w:ind w:firstLine="420" w:firstLineChars="200"/>
        <w:jc w:val="center"/>
        <w:rPr>
          <w:b/>
          <w:sz w:val="36"/>
          <w:szCs w:val="36"/>
        </w:rPr>
      </w:pPr>
      <w:r>
        <w:rPr>
          <w:rFonts w:hint="eastAsia" w:ascii="宋体" w:hAnsi="宋体"/>
          <w:szCs w:val="21"/>
        </w:rPr>
        <w:t>投标人应按通过资格预审后的新情况及第二章“投标人须知” 第 3.5.1 项的规定 对资格预审申请文件进行更新或补充，表格格式同资格预审文件规定。</w:t>
      </w:r>
      <w:r>
        <w:rPr>
          <w:b/>
          <w:sz w:val="36"/>
          <w:szCs w:val="36"/>
        </w:rPr>
        <w:br w:type="page"/>
      </w:r>
      <w:r>
        <w:rPr>
          <w:rFonts w:hint="eastAsia" w:ascii="宋体" w:hAnsi="宋体"/>
          <w:b/>
          <w:sz w:val="32"/>
          <w:szCs w:val="32"/>
          <w:u w:val="none"/>
        </w:rPr>
        <w:sym w:font="Wingdings" w:char="00A8"/>
      </w:r>
      <w:r>
        <w:rPr>
          <w:rFonts w:hint="eastAsia"/>
          <w:b/>
          <w:sz w:val="36"/>
          <w:szCs w:val="36"/>
          <w:u w:val="single"/>
          <w:lang w:val="en-US" w:eastAsia="zh-CN"/>
        </w:rPr>
        <w:t>**</w:t>
      </w:r>
      <w:r>
        <w:rPr>
          <w:rFonts w:hint="eastAsia"/>
          <w:b/>
          <w:sz w:val="36"/>
          <w:szCs w:val="36"/>
          <w:u w:val="single"/>
        </w:rPr>
        <w:t>、资格审查资料（适用于未进行资格预审的）</w:t>
      </w:r>
    </w:p>
    <w:p>
      <w:pPr>
        <w:pStyle w:val="3"/>
        <w:rPr>
          <w:rFonts w:hint="default" w:eastAsia="黑体"/>
          <w:b/>
          <w:sz w:val="32"/>
          <w:szCs w:val="32"/>
          <w:u w:val="single"/>
          <w:lang w:val="en-US" w:eastAsia="zh-CN"/>
        </w:rPr>
      </w:pPr>
      <w:r>
        <w:rPr>
          <w:rFonts w:hint="eastAsia"/>
          <w:b/>
          <w:sz w:val="32"/>
          <w:szCs w:val="32"/>
          <w:u w:val="single"/>
        </w:rPr>
        <w:t>（一）</w:t>
      </w:r>
      <w:r>
        <w:rPr>
          <w:rFonts w:hint="eastAsia"/>
          <w:b/>
          <w:sz w:val="32"/>
          <w:szCs w:val="32"/>
          <w:u w:val="single"/>
          <w:lang w:val="en-US" w:eastAsia="zh-CN"/>
        </w:rPr>
        <w:t>*********</w:t>
      </w:r>
    </w:p>
    <w:p>
      <w:pPr>
        <w:pStyle w:val="3"/>
        <w:rPr>
          <w:rFonts w:ascii="Times New Roman" w:hAnsi="Times New Roman" w:eastAsia="宋体"/>
          <w:bCs/>
          <w:color w:val="auto"/>
          <w:szCs w:val="32"/>
        </w:rPr>
      </w:pPr>
      <w:r>
        <w:rPr>
          <w:rFonts w:hint="eastAsia" w:ascii="宋体" w:hAnsi="宋体"/>
          <w:b/>
          <w:color w:val="auto"/>
          <w:sz w:val="32"/>
          <w:szCs w:val="32"/>
          <w:u w:val="none"/>
        </w:rPr>
        <w:sym w:font="Wingdings" w:char="00A8"/>
      </w:r>
      <w:r>
        <w:rPr>
          <w:rFonts w:hint="eastAsia" w:ascii="宋体" w:hAnsi="宋体" w:eastAsia="宋体"/>
          <w:color w:val="auto"/>
          <w:u w:val="single"/>
        </w:rPr>
        <w:t>（</w:t>
      </w:r>
      <w:r>
        <w:rPr>
          <w:rFonts w:hint="eastAsia" w:ascii="Times New Roman" w:hAnsi="Times New Roman" w:eastAsia="宋体"/>
          <w:bCs/>
          <w:color w:val="auto"/>
          <w:szCs w:val="32"/>
          <w:u w:val="single"/>
          <w:lang w:val="en-US" w:eastAsia="zh-CN"/>
        </w:rPr>
        <w:t>**</w:t>
      </w:r>
      <w:r>
        <w:rPr>
          <w:rFonts w:hint="eastAsia" w:ascii="Times New Roman" w:hAnsi="Times New Roman" w:eastAsia="宋体"/>
          <w:bCs/>
          <w:color w:val="auto"/>
          <w:szCs w:val="32"/>
          <w:u w:val="single"/>
        </w:rPr>
        <w:t>）近年完成的类似项目汇总表</w:t>
      </w:r>
    </w:p>
    <w:tbl>
      <w:tblPr>
        <w:tblStyle w:val="36"/>
        <w:tblW w:w="5000" w:type="pct"/>
        <w:jc w:val="center"/>
        <w:tblLayout w:type="autofit"/>
        <w:tblCellMar>
          <w:top w:w="0" w:type="dxa"/>
          <w:left w:w="0" w:type="dxa"/>
          <w:bottom w:w="0" w:type="dxa"/>
          <w:right w:w="0" w:type="dxa"/>
        </w:tblCellMar>
      </w:tblPr>
      <w:tblGrid>
        <w:gridCol w:w="632"/>
        <w:gridCol w:w="1242"/>
        <w:gridCol w:w="1242"/>
        <w:gridCol w:w="1242"/>
        <w:gridCol w:w="1509"/>
        <w:gridCol w:w="953"/>
        <w:gridCol w:w="1091"/>
        <w:gridCol w:w="1131"/>
      </w:tblGrid>
      <w:tr>
        <w:tblPrEx>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序号</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项目名称</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建设单位</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工程规模</w:t>
            </w: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工程造价(元)</w:t>
            </w: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负责人</w:t>
            </w: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bCs/>
                <w:color w:val="auto"/>
                <w:kern w:val="0"/>
              </w:rPr>
            </w:pPr>
            <w:r>
              <w:rPr>
                <w:rFonts w:hint="eastAsia" w:cs="宋体" w:asciiTheme="minorEastAsia" w:hAnsiTheme="minorEastAsia" w:eastAsiaTheme="minorEastAsia"/>
                <w:bCs/>
                <w:color w:val="auto"/>
                <w:kern w:val="0"/>
              </w:rPr>
              <w:t>竣工备案</w:t>
            </w:r>
          </w:p>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时间</w:t>
            </w: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color w:val="auto"/>
                <w:kern w:val="0"/>
                <w:szCs w:val="21"/>
                <w:lang w:eastAsia="zh-CN"/>
              </w:rPr>
              <w:t>备注</w:t>
            </w: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1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34"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52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03"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625"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bl>
    <w:p>
      <w:pPr>
        <w:pStyle w:val="3"/>
        <w:rPr>
          <w:rFonts w:ascii="宋体" w:hAnsi="宋体" w:eastAsia="宋体"/>
          <w:color w:val="auto"/>
        </w:rPr>
      </w:pPr>
    </w:p>
    <w:p>
      <w:pPr>
        <w:pStyle w:val="3"/>
        <w:rPr>
          <w:rFonts w:ascii="宋体" w:hAnsi="宋体" w:eastAsia="宋体"/>
          <w:color w:val="auto"/>
        </w:rPr>
      </w:pPr>
    </w:p>
    <w:p>
      <w:pPr>
        <w:pStyle w:val="3"/>
        <w:rPr>
          <w:rFonts w:ascii="Times New Roman" w:hAnsi="Times New Roman" w:eastAsia="宋体"/>
          <w:bCs/>
          <w:color w:val="auto"/>
          <w:szCs w:val="32"/>
        </w:rPr>
      </w:pPr>
      <w:r>
        <w:rPr>
          <w:rFonts w:ascii="宋体" w:hAnsi="宋体" w:eastAsia="宋体"/>
          <w:color w:val="auto"/>
        </w:rPr>
        <w:br w:type="page"/>
      </w:r>
      <w:r>
        <w:rPr>
          <w:rFonts w:hint="eastAsia" w:ascii="宋体" w:hAnsi="宋体"/>
          <w:b/>
          <w:color w:val="auto"/>
          <w:sz w:val="32"/>
          <w:szCs w:val="32"/>
          <w:u w:val="none"/>
        </w:rPr>
        <w:sym w:font="Wingdings" w:char="00A8"/>
      </w:r>
      <w:r>
        <w:rPr>
          <w:rFonts w:hint="eastAsia" w:ascii="宋体" w:hAnsi="宋体" w:eastAsia="宋体"/>
          <w:color w:val="auto"/>
          <w:u w:val="single"/>
        </w:rPr>
        <w:t>（</w:t>
      </w:r>
      <w:r>
        <w:rPr>
          <w:rFonts w:hint="eastAsia" w:ascii="宋体" w:hAnsi="宋体" w:eastAsia="宋体"/>
          <w:color w:val="auto"/>
          <w:u w:val="single"/>
          <w:lang w:val="en-US" w:eastAsia="zh-CN"/>
        </w:rPr>
        <w:t>**</w:t>
      </w:r>
      <w:r>
        <w:rPr>
          <w:rFonts w:hint="eastAsia" w:ascii="宋体" w:hAnsi="宋体" w:eastAsia="宋体"/>
          <w:color w:val="auto"/>
          <w:u w:val="single"/>
        </w:rPr>
        <w:t>）</w:t>
      </w:r>
      <w:r>
        <w:rPr>
          <w:rFonts w:hint="eastAsia" w:ascii="宋体" w:hAnsi="宋体" w:eastAsia="宋体"/>
          <w:color w:val="auto"/>
          <w:u w:val="single"/>
          <w:lang w:eastAsia="zh-CN"/>
        </w:rPr>
        <w:t>拟委任的项目班子成员</w:t>
      </w:r>
      <w:r>
        <w:rPr>
          <w:rFonts w:hint="eastAsia" w:ascii="宋体" w:hAnsi="宋体" w:eastAsia="宋体"/>
          <w:color w:val="auto"/>
          <w:u w:val="single"/>
        </w:rPr>
        <w:t>一览表</w:t>
      </w:r>
    </w:p>
    <w:tbl>
      <w:tblPr>
        <w:tblStyle w:val="36"/>
        <w:tblW w:w="3870" w:type="pct"/>
        <w:jc w:val="center"/>
        <w:tblLayout w:type="autofit"/>
        <w:tblCellMar>
          <w:top w:w="0" w:type="dxa"/>
          <w:left w:w="0" w:type="dxa"/>
          <w:bottom w:w="0" w:type="dxa"/>
          <w:right w:w="0" w:type="dxa"/>
        </w:tblCellMar>
      </w:tblPr>
      <w:tblGrid>
        <w:gridCol w:w="878"/>
        <w:gridCol w:w="878"/>
        <w:gridCol w:w="878"/>
        <w:gridCol w:w="1725"/>
        <w:gridCol w:w="1508"/>
        <w:gridCol w:w="1132"/>
      </w:tblGrid>
      <w:tr>
        <w:tblPrEx>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序号</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姓名</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cs="宋体" w:asciiTheme="minorEastAsia" w:hAnsiTheme="minorEastAsia" w:eastAsiaTheme="minorEastAsia"/>
                <w:color w:val="auto"/>
                <w:kern w:val="0"/>
                <w:szCs w:val="21"/>
                <w:lang w:eastAsia="zh-CN"/>
              </w:rPr>
            </w:pPr>
            <w:r>
              <w:rPr>
                <w:rFonts w:hint="eastAsia" w:eastAsiaTheme="minorEastAsia"/>
                <w:color w:val="auto"/>
                <w:lang w:eastAsia="zh-CN"/>
              </w:rPr>
              <w:t>岗位</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证书编号</w:t>
            </w: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专业</w:t>
            </w: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bCs/>
                <w:color w:val="auto"/>
                <w:kern w:val="0"/>
                <w:lang w:eastAsia="zh-CN"/>
              </w:rPr>
              <w:t>备注</w:t>
            </w: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077"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808"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bl>
    <w:p>
      <w:pPr>
        <w:pStyle w:val="3"/>
        <w:rPr>
          <w:rFonts w:hint="eastAsia" w:ascii="宋体" w:hAnsi="宋体" w:eastAsia="宋体"/>
          <w:color w:val="auto"/>
          <w:u w:val="single"/>
        </w:rPr>
      </w:pPr>
    </w:p>
    <w:p>
      <w:pPr>
        <w:rPr>
          <w:rFonts w:hint="eastAsia" w:ascii="宋体" w:hAnsi="宋体"/>
          <w:b/>
          <w:color w:val="auto"/>
          <w:sz w:val="32"/>
          <w:szCs w:val="32"/>
          <w:u w:val="none"/>
        </w:rPr>
      </w:pPr>
      <w:r>
        <w:rPr>
          <w:rFonts w:hint="eastAsia" w:ascii="宋体" w:hAnsi="宋体"/>
          <w:b/>
          <w:color w:val="auto"/>
          <w:sz w:val="32"/>
          <w:szCs w:val="32"/>
          <w:u w:val="none"/>
        </w:rPr>
        <w:br w:type="page"/>
      </w:r>
    </w:p>
    <w:p>
      <w:pPr>
        <w:pStyle w:val="3"/>
        <w:rPr>
          <w:rFonts w:ascii="Times New Roman" w:hAnsi="Times New Roman" w:eastAsia="宋体"/>
          <w:bCs/>
          <w:color w:val="auto"/>
          <w:szCs w:val="32"/>
        </w:rPr>
      </w:pPr>
      <w:r>
        <w:rPr>
          <w:rFonts w:hint="eastAsia" w:ascii="宋体" w:hAnsi="宋体"/>
          <w:b/>
          <w:color w:val="auto"/>
          <w:sz w:val="32"/>
          <w:szCs w:val="32"/>
          <w:u w:val="none"/>
        </w:rPr>
        <w:sym w:font="Wingdings" w:char="00A8"/>
      </w:r>
      <w:r>
        <w:rPr>
          <w:rFonts w:hint="eastAsia" w:ascii="宋体" w:hAnsi="宋体" w:eastAsia="宋体"/>
          <w:color w:val="auto"/>
          <w:u w:val="single"/>
        </w:rPr>
        <w:t>（</w:t>
      </w:r>
      <w:r>
        <w:rPr>
          <w:rFonts w:hint="eastAsia" w:ascii="宋体" w:hAnsi="宋体" w:eastAsia="宋体"/>
          <w:color w:val="auto"/>
          <w:u w:val="single"/>
          <w:lang w:val="en-US" w:eastAsia="zh-CN"/>
        </w:rPr>
        <w:t>**</w:t>
      </w:r>
      <w:r>
        <w:rPr>
          <w:rFonts w:hint="eastAsia" w:ascii="宋体" w:hAnsi="宋体" w:eastAsia="宋体"/>
          <w:color w:val="auto"/>
          <w:u w:val="single"/>
        </w:rPr>
        <w:t xml:space="preserve">） </w:t>
      </w:r>
      <w:r>
        <w:rPr>
          <w:rFonts w:hint="eastAsia" w:ascii="宋体" w:hAnsi="宋体" w:eastAsia="宋体"/>
          <w:color w:val="auto"/>
          <w:u w:val="single"/>
        </w:rPr>
        <w:fldChar w:fldCharType="begin"/>
      </w:r>
      <w:r>
        <w:rPr>
          <w:rFonts w:hint="eastAsia" w:ascii="宋体" w:hAnsi="宋体" w:eastAsia="宋体"/>
          <w:color w:val="auto"/>
          <w:u w:val="single"/>
        </w:rPr>
        <w:instrText xml:space="preserve"> HYPERLINK "javascript:void(0)" </w:instrText>
      </w:r>
      <w:r>
        <w:rPr>
          <w:rFonts w:hint="eastAsia" w:ascii="宋体" w:hAnsi="宋体" w:eastAsia="宋体"/>
          <w:color w:val="auto"/>
          <w:u w:val="single"/>
        </w:rPr>
        <w:fldChar w:fldCharType="separate"/>
      </w:r>
      <w:r>
        <w:rPr>
          <w:rFonts w:hint="eastAsia" w:ascii="宋体" w:hAnsi="宋体" w:eastAsia="宋体"/>
          <w:color w:val="auto"/>
          <w:u w:val="single"/>
        </w:rPr>
        <w:t>投标人获奖</w:t>
      </w:r>
      <w:r>
        <w:rPr>
          <w:rFonts w:hint="eastAsia" w:ascii="宋体" w:hAnsi="宋体" w:eastAsia="宋体"/>
          <w:color w:val="auto"/>
          <w:u w:val="single"/>
        </w:rPr>
        <w:fldChar w:fldCharType="end"/>
      </w:r>
      <w:r>
        <w:rPr>
          <w:rFonts w:hint="eastAsia" w:ascii="宋体" w:hAnsi="宋体" w:eastAsia="宋体"/>
          <w:color w:val="auto"/>
          <w:u w:val="single"/>
        </w:rPr>
        <w:t>汇总表</w:t>
      </w:r>
    </w:p>
    <w:tbl>
      <w:tblPr>
        <w:tblStyle w:val="36"/>
        <w:tblW w:w="4115" w:type="pct"/>
        <w:jc w:val="center"/>
        <w:tblLayout w:type="autofit"/>
        <w:tblCellMar>
          <w:top w:w="0" w:type="dxa"/>
          <w:left w:w="0" w:type="dxa"/>
          <w:bottom w:w="0" w:type="dxa"/>
          <w:right w:w="0" w:type="dxa"/>
        </w:tblCellMar>
      </w:tblPr>
      <w:tblGrid>
        <w:gridCol w:w="613"/>
        <w:gridCol w:w="2484"/>
        <w:gridCol w:w="1249"/>
        <w:gridCol w:w="1249"/>
        <w:gridCol w:w="1847"/>
      </w:tblGrid>
      <w:tr>
        <w:tblPrEx>
          <w:tblCellMar>
            <w:top w:w="0" w:type="dxa"/>
            <w:left w:w="0" w:type="dxa"/>
            <w:bottom w:w="0" w:type="dxa"/>
            <w:right w:w="0" w:type="dxa"/>
          </w:tblCellMar>
        </w:tblPrEx>
        <w:trPr>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序号</w:t>
            </w: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获奖名称</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颁发机构</w:t>
            </w: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center"/>
              <w:rPr>
                <w:rFonts w:cs="宋体" w:asciiTheme="minorEastAsia" w:hAnsiTheme="minorEastAsia" w:eastAsiaTheme="minorEastAsia"/>
                <w:color w:val="auto"/>
                <w:kern w:val="0"/>
                <w:szCs w:val="21"/>
              </w:rPr>
            </w:pPr>
            <w:r>
              <w:rPr>
                <w:rFonts w:hint="eastAsia" w:cs="宋体" w:asciiTheme="minorEastAsia" w:hAnsiTheme="minorEastAsia" w:eastAsiaTheme="minorEastAsia"/>
                <w:bCs/>
                <w:color w:val="auto"/>
                <w:kern w:val="0"/>
              </w:rPr>
              <w:t>颁发时间</w:t>
            </w: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bCs/>
                <w:color w:val="auto"/>
                <w:kern w:val="0"/>
                <w:lang w:eastAsia="zh-CN"/>
              </w:rPr>
              <w:t>备注</w:t>
            </w: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r>
        <w:tblPrEx>
          <w:tblCellMar>
            <w:top w:w="0" w:type="dxa"/>
            <w:left w:w="0" w:type="dxa"/>
            <w:bottom w:w="0" w:type="dxa"/>
            <w:right w:w="0" w:type="dxa"/>
          </w:tblCellMar>
        </w:tblPrEx>
        <w:trPr>
          <w:trHeight w:val="430" w:hRule="atLeast"/>
          <w:jc w:val="center"/>
        </w:trPr>
        <w:tc>
          <w:tcPr>
            <w:tcW w:w="412"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669"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0" w:type="auto"/>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c>
          <w:tcPr>
            <w:tcW w:w="1241" w:type="pct"/>
            <w:tcBorders>
              <w:top w:val="single" w:color="000000" w:sz="6" w:space="0"/>
              <w:left w:val="single" w:color="000000" w:sz="6" w:space="0"/>
              <w:bottom w:val="single" w:color="000000" w:sz="6" w:space="0"/>
              <w:right w:val="single" w:color="000000" w:sz="6" w:space="0"/>
            </w:tcBorders>
            <w:vAlign w:val="center"/>
          </w:tcPr>
          <w:p>
            <w:pPr>
              <w:widowControl/>
              <w:jc w:val="left"/>
              <w:rPr>
                <w:rFonts w:cs="宋体" w:asciiTheme="minorEastAsia" w:hAnsiTheme="minorEastAsia" w:eastAsiaTheme="minorEastAsia"/>
                <w:color w:val="auto"/>
                <w:kern w:val="0"/>
                <w:szCs w:val="21"/>
              </w:rPr>
            </w:pPr>
          </w:p>
        </w:tc>
      </w:tr>
    </w:tbl>
    <w:p>
      <w:pPr>
        <w:spacing w:line="360" w:lineRule="auto"/>
        <w:jc w:val="left"/>
        <w:rPr>
          <w:rFonts w:hint="eastAsia"/>
          <w:color w:val="auto"/>
          <w:sz w:val="28"/>
          <w:szCs w:val="28"/>
          <w:highlight w:val="green"/>
          <w:lang w:eastAsia="zh-CN"/>
        </w:rPr>
      </w:pPr>
    </w:p>
    <w:p>
      <w:pPr>
        <w:spacing w:line="360" w:lineRule="auto"/>
        <w:jc w:val="left"/>
        <w:rPr>
          <w:rFonts w:hint="default"/>
          <w:color w:val="auto"/>
          <w:sz w:val="28"/>
          <w:szCs w:val="28"/>
          <w:highlight w:val="green"/>
          <w:lang w:val="en-US" w:eastAsia="zh-CN"/>
        </w:rPr>
      </w:pPr>
      <w:r>
        <w:rPr>
          <w:rFonts w:hint="eastAsia"/>
          <w:color w:val="auto"/>
          <w:sz w:val="28"/>
          <w:szCs w:val="28"/>
          <w:highlight w:val="green"/>
          <w:lang w:eastAsia="zh-CN"/>
        </w:rPr>
        <w:t>（注：</w:t>
      </w:r>
      <w:r>
        <w:rPr>
          <w:rFonts w:hint="eastAsia"/>
          <w:color w:val="auto"/>
          <w:sz w:val="28"/>
          <w:szCs w:val="28"/>
          <w:highlight w:val="green"/>
          <w:lang w:val="en-US" w:eastAsia="zh-CN"/>
        </w:rPr>
        <w:t>1.业绩、人员、获奖从青岛市公共资源交易网主体库中选取，自动生成表格；相关要件从主体库中选取，附在投标文件中表格之后。特殊情况不从青岛主体库选取，手动填写的，需经中心同意。评标及预中标公示使用。</w:t>
      </w:r>
    </w:p>
    <w:p>
      <w:pPr>
        <w:pStyle w:val="120"/>
        <w:tabs>
          <w:tab w:val="left" w:pos="886"/>
        </w:tabs>
        <w:spacing w:before="132"/>
        <w:ind w:left="703" w:firstLine="0"/>
        <w:rPr>
          <w:sz w:val="24"/>
          <w:lang w:val="en-US"/>
        </w:rPr>
      </w:pPr>
      <w:r>
        <w:rPr>
          <w:rFonts w:hint="eastAsia"/>
          <w:color w:val="auto"/>
          <w:sz w:val="28"/>
          <w:szCs w:val="28"/>
          <w:highlight w:val="green"/>
          <w:lang w:val="en-US" w:eastAsia="zh-CN"/>
        </w:rPr>
        <w:t>2.</w:t>
      </w:r>
      <w:r>
        <w:rPr>
          <w:rFonts w:hint="eastAsia"/>
          <w:color w:val="auto"/>
          <w:sz w:val="28"/>
          <w:szCs w:val="28"/>
          <w:highlight w:val="green"/>
          <w:lang w:eastAsia="zh-CN"/>
        </w:rPr>
        <w:t>可以前后增减，自行插入资格审查资料文件格式</w:t>
      </w:r>
      <w:r>
        <w:rPr>
          <w:rFonts w:hint="eastAsia"/>
          <w:color w:val="auto"/>
          <w:sz w:val="28"/>
          <w:szCs w:val="28"/>
          <w:highlight w:val="green"/>
          <w:lang w:val="en-US" w:eastAsia="zh-CN"/>
        </w:rPr>
        <w:t>）</w:t>
      </w:r>
      <w:r>
        <w:rPr>
          <w:b/>
          <w:sz w:val="36"/>
          <w:szCs w:val="36"/>
        </w:rPr>
        <w:br w:type="page"/>
      </w:r>
      <w:bookmarkEnd w:id="100"/>
      <w:bookmarkEnd w:id="101"/>
      <w:bookmarkEnd w:id="102"/>
      <w:bookmarkEnd w:id="103"/>
      <w:bookmarkEnd w:id="104"/>
      <w:bookmarkStart w:id="105" w:name="_Toc234346124"/>
      <w:bookmarkStart w:id="106" w:name="_Toc234345909"/>
      <w:bookmarkStart w:id="107" w:name="_Toc234348995"/>
      <w:bookmarkStart w:id="108" w:name="_Toc265483680"/>
      <w:bookmarkStart w:id="109" w:name="_Toc234349569"/>
    </w:p>
    <w:p>
      <w:pPr>
        <w:jc w:val="center"/>
        <w:rPr>
          <w:rFonts w:hint="eastAsia" w:ascii="宋体" w:hAnsi="宋体" w:cs="宋体"/>
          <w:sz w:val="72"/>
          <w:szCs w:val="44"/>
          <w:u w:val="single"/>
        </w:rPr>
      </w:pPr>
      <w:r>
        <w:rPr>
          <w:rFonts w:hint="eastAsia" w:ascii="宋体" w:hAnsi="宋体" w:cs="宋体"/>
          <w:sz w:val="72"/>
          <w:szCs w:val="44"/>
          <w:u w:val="single"/>
        </w:rPr>
        <w:t>项目名称</w:t>
      </w:r>
    </w:p>
    <w:p>
      <w:pPr>
        <w:spacing w:line="360" w:lineRule="auto"/>
        <w:jc w:val="center"/>
        <w:rPr>
          <w:rFonts w:ascii="宋体"/>
          <w:sz w:val="32"/>
          <w:szCs w:val="32"/>
        </w:rPr>
      </w:pPr>
      <w:r>
        <w:rPr>
          <w:rFonts w:hint="eastAsia" w:ascii="宋体" w:hAnsi="宋体" w:cs="宋体"/>
          <w:sz w:val="72"/>
          <w:szCs w:val="44"/>
          <w:u w:val="single"/>
        </w:rPr>
        <w:t>（标段）</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jc w:val="center"/>
        <w:rPr>
          <w:rFonts w:ascii="宋体"/>
          <w:sz w:val="72"/>
          <w:szCs w:val="44"/>
        </w:rPr>
      </w:pPr>
      <w:r>
        <w:rPr>
          <w:rFonts w:hint="eastAsia" w:ascii="宋体" w:hAnsi="宋体" w:cs="宋体"/>
          <w:sz w:val="72"/>
          <w:szCs w:val="44"/>
        </w:rPr>
        <w:t>投标文件</w:t>
      </w:r>
    </w:p>
    <w:p>
      <w:pPr>
        <w:jc w:val="center"/>
        <w:rPr>
          <w:rFonts w:ascii="宋体"/>
          <w:sz w:val="72"/>
          <w:szCs w:val="44"/>
        </w:rPr>
      </w:pPr>
    </w:p>
    <w:p>
      <w:pPr>
        <w:jc w:val="center"/>
        <w:rPr>
          <w:rFonts w:ascii="宋体"/>
          <w:sz w:val="48"/>
          <w:szCs w:val="32"/>
        </w:rPr>
      </w:pPr>
      <w:r>
        <w:rPr>
          <w:rFonts w:hint="eastAsia" w:ascii="宋体" w:hAnsi="宋体" w:cs="宋体"/>
          <w:sz w:val="48"/>
          <w:szCs w:val="32"/>
        </w:rPr>
        <w:t>（技术文件）</w:t>
      </w:r>
    </w:p>
    <w:p>
      <w:pPr>
        <w:ind w:left="853" w:leftChars="406"/>
        <w:rPr>
          <w:rFonts w:ascii="宋体"/>
          <w:sz w:val="48"/>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snapToGrid w:val="0"/>
        <w:spacing w:line="360" w:lineRule="auto"/>
        <w:ind w:left="853" w:leftChars="406"/>
        <w:jc w:val="center"/>
        <w:rPr>
          <w:rFonts w:ascii="宋体"/>
          <w:sz w:val="32"/>
          <w:szCs w:val="32"/>
        </w:rPr>
      </w:pPr>
    </w:p>
    <w:p>
      <w:pPr>
        <w:ind w:left="2085" w:leftChars="993" w:firstLine="960" w:firstLineChars="300"/>
        <w:rPr>
          <w:rFonts w:ascii="宋体"/>
          <w:sz w:val="32"/>
          <w:szCs w:val="32"/>
        </w:rPr>
      </w:pPr>
      <w:r>
        <w:rPr>
          <w:rFonts w:ascii="宋体" w:hAnsi="宋体" w:cs="宋体"/>
          <w:sz w:val="32"/>
          <w:szCs w:val="32"/>
        </w:rPr>
        <w:t>______</w:t>
      </w:r>
      <w:r>
        <w:rPr>
          <w:rFonts w:hint="eastAsia" w:ascii="宋体" w:hAnsi="宋体" w:cs="宋体"/>
          <w:sz w:val="32"/>
          <w:szCs w:val="32"/>
        </w:rPr>
        <w:t>年</w:t>
      </w:r>
      <w:r>
        <w:rPr>
          <w:rFonts w:ascii="宋体" w:hAnsi="宋体" w:cs="宋体"/>
          <w:sz w:val="32"/>
          <w:szCs w:val="32"/>
        </w:rPr>
        <w:t>__</w:t>
      </w:r>
      <w:r>
        <w:rPr>
          <w:rFonts w:hint="eastAsia" w:ascii="宋体" w:hAnsi="宋体" w:cs="宋体"/>
          <w:sz w:val="32"/>
          <w:szCs w:val="32"/>
        </w:rPr>
        <w:t>月</w:t>
      </w:r>
      <w:r>
        <w:rPr>
          <w:rFonts w:ascii="宋体" w:hAnsi="宋体" w:cs="宋体"/>
          <w:sz w:val="32"/>
          <w:szCs w:val="32"/>
        </w:rPr>
        <w:t>__</w:t>
      </w:r>
      <w:r>
        <w:rPr>
          <w:rFonts w:hint="eastAsia" w:ascii="宋体" w:hAnsi="宋体" w:cs="宋体"/>
          <w:sz w:val="32"/>
          <w:szCs w:val="32"/>
        </w:rPr>
        <w:t>日</w:t>
      </w:r>
    </w:p>
    <w:p>
      <w:pPr>
        <w:spacing w:line="360" w:lineRule="auto"/>
        <w:ind w:firstLine="723" w:firstLineChars="200"/>
        <w:rPr>
          <w:color w:val="000000"/>
        </w:rPr>
      </w:pPr>
      <w:r>
        <w:rPr>
          <w:b/>
          <w:sz w:val="36"/>
          <w:szCs w:val="36"/>
        </w:rPr>
        <w:br w:type="page"/>
      </w:r>
    </w:p>
    <w:p>
      <w:pPr>
        <w:spacing w:line="360" w:lineRule="auto"/>
        <w:ind w:firstLine="560" w:firstLineChars="200"/>
        <w:rPr>
          <w:rFonts w:ascii="宋体" w:hAnsi="宋体"/>
          <w:sz w:val="24"/>
        </w:rPr>
      </w:pPr>
      <w:r>
        <w:rPr>
          <w:sz w:val="28"/>
        </w:rPr>
        <w:pict>
          <v:rect id="矩形 5" o:spid="_x0000_s2057" o:spt="1" style="position:absolute;left:0pt;margin-left:122.45pt;margin-top:18.9pt;height:88.75pt;width:186.85pt;z-index:251666432;v-text-anchor:middle;mso-width-relative:page;mso-height-relative:page;" fillcolor="#FFFFFF" filled="t" stroked="t" coordsize="21600,21600" o:gfxdata="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HObHf2QAAAAoBAAAPAAAAAAAAAAEAIAAAACIAAABkcnMvZG93bnJl&#10;di54bWxQSwECFAAUAAAACACHTuJAcWpsVm4CAADpBAAADgAAAAAAAAABACAAAAAoAQAAZHJzL2Uy&#10;b0RvYy54bWxQSwUGAAAAAAYABgBZAQAACAYAAAAA&#10;">
            <v:path/>
            <v:fill on="t" focussize="0,0"/>
            <v:stroke weight="2pt" color="#F79646"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560" w:firstLineChars="200"/>
        <w:rPr>
          <w:b/>
          <w:sz w:val="36"/>
          <w:szCs w:val="36"/>
        </w:rPr>
      </w:pPr>
      <w:r>
        <w:rPr>
          <w:rFonts w:hint="eastAsia"/>
          <w:color w:val="auto"/>
          <w:sz w:val="28"/>
          <w:szCs w:val="28"/>
          <w:highlight w:val="green"/>
          <w:lang w:eastAsia="zh-CN"/>
        </w:rPr>
        <w:t>（注：</w:t>
      </w:r>
      <w:r>
        <w:rPr>
          <w:rFonts w:hint="eastAsia"/>
          <w:color w:val="auto"/>
          <w:sz w:val="28"/>
          <w:szCs w:val="28"/>
          <w:highlight w:val="green"/>
          <w:lang w:val="en-US" w:eastAsia="zh-CN"/>
        </w:rPr>
        <w:t>1.满足明标、暗标要求。暗标，投标单位按照系统给定模版填写后</w:t>
      </w:r>
      <w:r>
        <w:rPr>
          <w:b/>
          <w:sz w:val="36"/>
          <w:szCs w:val="36"/>
        </w:rPr>
        <w:br w:type="page"/>
      </w:r>
      <w:bookmarkEnd w:id="105"/>
      <w:bookmarkEnd w:id="106"/>
      <w:bookmarkEnd w:id="107"/>
      <w:bookmarkEnd w:id="108"/>
      <w:bookmarkEnd w:id="109"/>
    </w:p>
    <w:p>
      <w:pPr>
        <w:spacing w:line="360" w:lineRule="auto"/>
        <w:jc w:val="center"/>
        <w:rPr>
          <w:b/>
          <w:sz w:val="36"/>
          <w:szCs w:val="36"/>
        </w:rPr>
      </w:pPr>
    </w:p>
    <w:p>
      <w:pPr>
        <w:jc w:val="center"/>
        <w:rPr>
          <w:rFonts w:hint="eastAsia" w:ascii="宋体" w:hAnsi="宋体" w:cs="宋体"/>
          <w:sz w:val="72"/>
          <w:szCs w:val="44"/>
          <w:u w:val="single"/>
        </w:rPr>
      </w:pPr>
      <w:r>
        <w:rPr>
          <w:rFonts w:hint="eastAsia" w:ascii="宋体" w:hAnsi="宋体" w:cs="宋体"/>
          <w:sz w:val="72"/>
          <w:szCs w:val="44"/>
          <w:u w:val="single"/>
        </w:rPr>
        <w:t>项目名称</w:t>
      </w:r>
    </w:p>
    <w:p>
      <w:pPr>
        <w:jc w:val="center"/>
        <w:rPr>
          <w:rFonts w:ascii="宋体"/>
          <w:sz w:val="32"/>
          <w:szCs w:val="32"/>
        </w:rPr>
      </w:pPr>
      <w:r>
        <w:rPr>
          <w:rFonts w:hint="eastAsia" w:ascii="宋体" w:hAnsi="宋体" w:cs="宋体"/>
          <w:sz w:val="72"/>
          <w:szCs w:val="44"/>
          <w:u w:val="single"/>
        </w:rPr>
        <w:t>（标段）</w:t>
      </w: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jc w:val="center"/>
        <w:rPr>
          <w:rFonts w:ascii="宋体" w:hAnsi="宋体" w:cs="宋体"/>
          <w:sz w:val="52"/>
          <w:szCs w:val="44"/>
        </w:rPr>
      </w:pPr>
      <w:r>
        <w:rPr>
          <w:rFonts w:hint="eastAsia" w:ascii="宋体" w:hAnsi="宋体" w:cs="宋体"/>
          <w:sz w:val="52"/>
          <w:szCs w:val="44"/>
        </w:rPr>
        <w:t>投标文件</w:t>
      </w:r>
    </w:p>
    <w:p>
      <w:pPr>
        <w:jc w:val="center"/>
        <w:rPr>
          <w:rFonts w:ascii="宋体"/>
          <w:sz w:val="52"/>
          <w:szCs w:val="44"/>
        </w:rPr>
      </w:pPr>
    </w:p>
    <w:p>
      <w:pPr>
        <w:jc w:val="center"/>
        <w:rPr>
          <w:rFonts w:ascii="宋体"/>
          <w:sz w:val="40"/>
          <w:szCs w:val="32"/>
        </w:rPr>
      </w:pPr>
      <w:r>
        <w:rPr>
          <w:rFonts w:hint="eastAsia" w:ascii="宋体"/>
          <w:sz w:val="40"/>
          <w:szCs w:val="32"/>
        </w:rPr>
        <w:t>（</w:t>
      </w:r>
      <w:r>
        <w:rPr>
          <w:rFonts w:hint="eastAsia" w:ascii="宋体"/>
          <w:sz w:val="40"/>
          <w:szCs w:val="32"/>
          <w:lang w:eastAsia="zh-CN"/>
        </w:rPr>
        <w:t>第二信封</w:t>
      </w:r>
      <w:r>
        <w:rPr>
          <w:rFonts w:hint="eastAsia" w:ascii="宋体"/>
          <w:sz w:val="40"/>
          <w:szCs w:val="32"/>
        </w:rPr>
        <w:t>报价文件）</w:t>
      </w:r>
    </w:p>
    <w:p>
      <w:pPr>
        <w:jc w:val="center"/>
        <w:rPr>
          <w:rFonts w:ascii="宋体"/>
          <w:sz w:val="44"/>
          <w:szCs w:val="44"/>
        </w:rPr>
      </w:pPr>
    </w:p>
    <w:p>
      <w:pPr>
        <w:jc w:val="center"/>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ind w:left="853" w:leftChars="406"/>
        <w:rPr>
          <w:rFonts w:ascii="宋体"/>
          <w:sz w:val="32"/>
          <w:szCs w:val="32"/>
        </w:rPr>
      </w:pPr>
    </w:p>
    <w:p>
      <w:pPr>
        <w:snapToGrid w:val="0"/>
        <w:spacing w:line="360" w:lineRule="auto"/>
        <w:ind w:left="853" w:leftChars="406"/>
        <w:jc w:val="center"/>
        <w:rPr>
          <w:rFonts w:ascii="宋体"/>
          <w:sz w:val="32"/>
          <w:szCs w:val="32"/>
        </w:rPr>
      </w:pPr>
      <w:r>
        <w:rPr>
          <w:rFonts w:hint="eastAsia" w:ascii="宋体" w:hAnsi="宋体" w:cs="宋体"/>
          <w:sz w:val="32"/>
          <w:szCs w:val="32"/>
        </w:rPr>
        <w:t>投标人：</w:t>
      </w:r>
      <w:r>
        <w:rPr>
          <w:rFonts w:ascii="宋体" w:hAnsi="宋体" w:cs="宋体"/>
          <w:sz w:val="32"/>
          <w:szCs w:val="32"/>
        </w:rPr>
        <w:t>____________________</w:t>
      </w:r>
      <w:r>
        <w:rPr>
          <w:rFonts w:hint="eastAsia" w:ascii="宋体" w:hAnsi="宋体" w:cs="宋体"/>
          <w:sz w:val="32"/>
          <w:szCs w:val="32"/>
        </w:rPr>
        <w:t>（盖单位章）</w:t>
      </w:r>
    </w:p>
    <w:p>
      <w:pPr>
        <w:snapToGrid w:val="0"/>
        <w:spacing w:line="360" w:lineRule="auto"/>
        <w:ind w:left="2226" w:leftChars="1060" w:firstLine="800" w:firstLineChars="250"/>
        <w:rPr>
          <w:rFonts w:ascii="宋体"/>
          <w:sz w:val="32"/>
          <w:szCs w:val="32"/>
        </w:rPr>
      </w:pPr>
      <w:r>
        <w:rPr>
          <w:rFonts w:ascii="宋体" w:hAnsi="宋体" w:cs="宋体"/>
          <w:sz w:val="32"/>
          <w:szCs w:val="32"/>
        </w:rPr>
        <w:t>______</w:t>
      </w:r>
      <w:r>
        <w:rPr>
          <w:rFonts w:hint="eastAsia" w:ascii="宋体" w:hAnsi="宋体" w:cs="宋体"/>
          <w:sz w:val="32"/>
          <w:szCs w:val="32"/>
        </w:rPr>
        <w:t>年</w:t>
      </w:r>
      <w:r>
        <w:rPr>
          <w:rFonts w:ascii="宋体" w:hAnsi="宋体" w:cs="宋体"/>
          <w:sz w:val="32"/>
          <w:szCs w:val="32"/>
        </w:rPr>
        <w:t>__</w:t>
      </w:r>
      <w:r>
        <w:rPr>
          <w:rFonts w:hint="eastAsia" w:ascii="宋体" w:hAnsi="宋体" w:cs="宋体"/>
          <w:sz w:val="32"/>
          <w:szCs w:val="32"/>
        </w:rPr>
        <w:t>月</w:t>
      </w:r>
      <w:r>
        <w:rPr>
          <w:rFonts w:ascii="宋体" w:hAnsi="宋体" w:cs="宋体"/>
          <w:sz w:val="32"/>
          <w:szCs w:val="32"/>
        </w:rPr>
        <w:t>__</w:t>
      </w:r>
      <w:r>
        <w:rPr>
          <w:rFonts w:hint="eastAsia" w:ascii="宋体" w:hAnsi="宋体" w:cs="宋体"/>
          <w:sz w:val="32"/>
          <w:szCs w:val="32"/>
        </w:rPr>
        <w:t>日</w:t>
      </w:r>
    </w:p>
    <w:p>
      <w:pPr>
        <w:snapToGrid w:val="0"/>
        <w:spacing w:line="360" w:lineRule="auto"/>
        <w:jc w:val="center"/>
        <w:rPr>
          <w:sz w:val="28"/>
          <w:szCs w:val="28"/>
        </w:rPr>
      </w:pPr>
      <w:r>
        <w:br w:type="page"/>
      </w:r>
      <w:r>
        <w:rPr>
          <w:rFonts w:hint="eastAsia" w:cs="宋体"/>
          <w:sz w:val="28"/>
          <w:szCs w:val="28"/>
        </w:rPr>
        <w:t>目录</w:t>
      </w:r>
    </w:p>
    <w:p>
      <w:pPr>
        <w:snapToGrid w:val="0"/>
        <w:spacing w:line="360" w:lineRule="auto"/>
        <w:rPr>
          <w:rFonts w:ascii="宋体"/>
          <w:sz w:val="24"/>
        </w:rPr>
      </w:pPr>
    </w:p>
    <w:p>
      <w:pPr>
        <w:spacing w:line="360" w:lineRule="auto"/>
        <w:rPr>
          <w:rFonts w:ascii="宋体"/>
          <w:sz w:val="24"/>
        </w:rPr>
      </w:pPr>
      <w:r>
        <w:rPr>
          <w:rFonts w:hint="eastAsia" w:ascii="宋体" w:hAnsi="宋体" w:cs="宋体"/>
          <w:sz w:val="24"/>
        </w:rPr>
        <w:t>一、投标函</w:t>
      </w:r>
    </w:p>
    <w:p>
      <w:pPr>
        <w:jc w:val="left"/>
        <w:rPr>
          <w:rFonts w:hint="default" w:ascii="宋体" w:eastAsia="宋体"/>
          <w:sz w:val="24"/>
          <w:u w:val="single"/>
          <w:lang w:val="en-US" w:eastAsia="zh-CN"/>
        </w:rPr>
      </w:pPr>
      <w:r>
        <w:rPr>
          <w:rFonts w:hint="eastAsia" w:ascii="宋体"/>
          <w:sz w:val="24"/>
          <w:u w:val="single"/>
          <w:lang w:val="en-US" w:eastAsia="zh-CN"/>
        </w:rPr>
        <w:t>**、***</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spacing w:line="360" w:lineRule="auto"/>
        <w:jc w:val="center"/>
        <w:rPr>
          <w:rFonts w:hint="eastAsia"/>
          <w:b/>
          <w:sz w:val="32"/>
          <w:szCs w:val="32"/>
        </w:rPr>
      </w:pPr>
      <w:r>
        <w:rPr>
          <w:rFonts w:cs="宋体"/>
          <w:b/>
          <w:bCs/>
          <w:sz w:val="36"/>
          <w:szCs w:val="36"/>
        </w:rPr>
        <w:br w:type="page"/>
      </w:r>
      <w:bookmarkStart w:id="110" w:name="_Toc184635138"/>
      <w:r>
        <w:rPr>
          <w:rFonts w:hint="eastAsia"/>
          <w:b/>
          <w:sz w:val="32"/>
          <w:szCs w:val="32"/>
        </w:rPr>
        <w:t>一、投标函及投标函附录</w:t>
      </w:r>
      <w:bookmarkEnd w:id="110"/>
    </w:p>
    <w:p>
      <w:pPr>
        <w:spacing w:line="360" w:lineRule="auto"/>
        <w:jc w:val="center"/>
        <w:rPr>
          <w:rFonts w:ascii="宋体" w:hAnsi="宋体"/>
          <w:sz w:val="15"/>
          <w:szCs w:val="15"/>
          <w:u w:val="single"/>
        </w:rPr>
      </w:pPr>
      <w:r>
        <w:rPr>
          <w:rFonts w:hint="eastAsia"/>
          <w:b/>
          <w:sz w:val="32"/>
          <w:szCs w:val="32"/>
        </w:rPr>
        <w:t>（一）投标函</w:t>
      </w:r>
    </w:p>
    <w:p>
      <w:pPr>
        <w:spacing w:beforeLines="50" w:afterLines="50" w:line="360" w:lineRule="auto"/>
        <w:jc w:val="center"/>
        <w:rPr>
          <w:rFonts w:cs="宋体"/>
          <w:b/>
          <w:bCs/>
          <w:sz w:val="36"/>
          <w:szCs w:val="36"/>
        </w:rPr>
      </w:pPr>
    </w:p>
    <w:p>
      <w:pPr>
        <w:spacing w:beforeLines="50" w:afterLines="50" w:line="360" w:lineRule="auto"/>
        <w:rPr>
          <w:rFonts w:ascii="宋体" w:hAnsi="宋体"/>
          <w:szCs w:val="21"/>
        </w:rPr>
      </w:pPr>
      <w:r>
        <w:rPr>
          <w:rFonts w:hint="eastAsia" w:ascii="宋体" w:hAnsi="宋体"/>
          <w:szCs w:val="21"/>
          <w:u w:val="single"/>
        </w:rPr>
        <w:t>(招标人名称)</w:t>
      </w:r>
      <w:r>
        <w:rPr>
          <w:rFonts w:hint="eastAsia" w:ascii="宋体" w:hAnsi="宋体"/>
          <w:szCs w:val="21"/>
        </w:rPr>
        <w:t>：</w:t>
      </w:r>
    </w:p>
    <w:p>
      <w:pPr>
        <w:spacing w:line="360" w:lineRule="auto"/>
        <w:ind w:firstLine="420" w:firstLineChars="200"/>
        <w:rPr>
          <w:rFonts w:hint="eastAsia" w:ascii="宋体" w:hAnsi="宋体"/>
          <w:szCs w:val="21"/>
          <w:lang w:eastAsia="zh-CN"/>
        </w:rPr>
      </w:pPr>
      <w:r>
        <w:rPr>
          <w:rFonts w:hint="eastAsia" w:ascii="宋体" w:hAnsi="宋体"/>
          <w:szCs w:val="21"/>
        </w:rPr>
        <w:t>1．我方己仔细研究了</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标段招标文件的全部内容，</w:t>
      </w:r>
      <w:r>
        <w:rPr>
          <w:sz w:val="24"/>
        </w:rPr>
        <w:t>愿意以人民币（大写）</w:t>
      </w:r>
      <w:r>
        <w:rPr>
          <w:rFonts w:hint="eastAsia"/>
          <w:sz w:val="24"/>
          <w:u w:val="single"/>
        </w:rPr>
        <w:t xml:space="preserve">    </w:t>
      </w:r>
      <w:r>
        <w:t>（</w:t>
      </w:r>
      <w:r>
        <w:rPr>
          <w:rFonts w:eastAsia="Times New Roman"/>
        </w:rPr>
        <w:t>¥</w:t>
      </w:r>
      <w:r>
        <w:rPr>
          <w:rFonts w:eastAsia="Times New Roman"/>
          <w:u w:val="single"/>
        </w:rPr>
        <w:t xml:space="preserve"> </w:t>
      </w:r>
      <w:r>
        <w:rPr>
          <w:rFonts w:eastAsia="Times New Roman"/>
          <w:u w:val="single"/>
        </w:rPr>
        <w:tab/>
      </w:r>
      <w:r>
        <w:t>）</w:t>
      </w:r>
      <w:r>
        <w:rPr>
          <w:sz w:val="24"/>
        </w:rPr>
        <w:t>的投标总报价，</w:t>
      </w:r>
      <w:r>
        <w:rPr>
          <w:rFonts w:hint="eastAsia" w:ascii="宋体" w:hAnsi="宋体"/>
          <w:szCs w:val="21"/>
          <w:u w:val="none"/>
          <w:lang w:val="en-US" w:eastAsia="zh-CN"/>
        </w:rPr>
        <w:t>按照合同约定履行义务。</w:t>
      </w:r>
    </w:p>
    <w:p>
      <w:pPr>
        <w:spacing w:line="360" w:lineRule="auto"/>
        <w:ind w:firstLine="420" w:firstLineChars="200"/>
        <w:rPr>
          <w:rFonts w:hint="eastAsia" w:ascii="宋体" w:hAnsi="宋体"/>
          <w:szCs w:val="21"/>
          <w:u w:val="single"/>
          <w:lang w:val="en-US" w:eastAsia="zh-CN"/>
        </w:rPr>
      </w:pPr>
      <w:r>
        <w:rPr>
          <w:rFonts w:hint="eastAsia" w:ascii="宋体" w:hAnsi="宋体"/>
          <w:szCs w:val="21"/>
          <w:u w:val="single"/>
          <w:lang w:val="en-US" w:eastAsia="zh-CN"/>
        </w:rPr>
        <w:t>2.***************。</w:t>
      </w:r>
    </w:p>
    <w:p>
      <w:pPr>
        <w:spacing w:line="560" w:lineRule="exact"/>
        <w:rPr>
          <w:sz w:val="24"/>
        </w:rPr>
      </w:pPr>
    </w:p>
    <w:p>
      <w:pPr>
        <w:spacing w:line="560" w:lineRule="exact"/>
        <w:rPr>
          <w:sz w:val="24"/>
        </w:rPr>
      </w:pPr>
    </w:p>
    <w:p>
      <w:pPr>
        <w:spacing w:line="560" w:lineRule="exact"/>
        <w:jc w:val="right"/>
        <w:rPr>
          <w:sz w:val="24"/>
        </w:rPr>
      </w:pPr>
      <w:r>
        <w:rPr>
          <w:sz w:val="24"/>
        </w:rPr>
        <w:t>投标人：（公章）</w:t>
      </w:r>
    </w:p>
    <w:p>
      <w:pPr>
        <w:spacing w:line="560" w:lineRule="exact"/>
        <w:jc w:val="right"/>
        <w:rPr>
          <w:sz w:val="24"/>
        </w:rPr>
      </w:pPr>
      <w:r>
        <w:rPr>
          <w:sz w:val="24"/>
        </w:rPr>
        <w:t>法定代表人或其授权的代理人：（签字）</w:t>
      </w:r>
    </w:p>
    <w:p>
      <w:pPr>
        <w:spacing w:line="560" w:lineRule="exact"/>
        <w:jc w:val="right"/>
        <w:rPr>
          <w:sz w:val="24"/>
        </w:rPr>
      </w:pPr>
      <w:r>
        <w:rPr>
          <w:sz w:val="24"/>
        </w:rPr>
        <w:t>年月日</w:t>
      </w:r>
    </w:p>
    <w:p>
      <w:pPr>
        <w:spacing w:beforeLines="50" w:afterLines="50" w:line="560" w:lineRule="exact"/>
        <w:jc w:val="center"/>
        <w:rPr>
          <w:rFonts w:cs="宋体"/>
          <w:b/>
          <w:bCs/>
          <w:sz w:val="36"/>
          <w:szCs w:val="36"/>
        </w:rPr>
      </w:pPr>
    </w:p>
    <w:p>
      <w:pPr>
        <w:spacing w:line="360" w:lineRule="exact"/>
        <w:ind w:firstLine="6992" w:firstLineChars="3330"/>
        <w:rPr>
          <w:rFonts w:hint="eastAsia" w:ascii="宋体" w:hAnsi="宋体"/>
          <w:szCs w:val="21"/>
        </w:rPr>
      </w:pPr>
    </w:p>
    <w:p>
      <w:pPr>
        <w:spacing w:line="360" w:lineRule="auto"/>
        <w:jc w:val="left"/>
        <w:rPr>
          <w:rFonts w:hint="eastAsia" w:eastAsia="宋体"/>
          <w:color w:val="auto"/>
          <w:sz w:val="28"/>
          <w:szCs w:val="28"/>
          <w:highlight w:val="green"/>
          <w:lang w:val="en-US" w:eastAsia="zh-CN"/>
        </w:rPr>
      </w:pPr>
      <w:r>
        <w:rPr>
          <w:rFonts w:hint="eastAsia"/>
          <w:color w:val="auto"/>
          <w:sz w:val="28"/>
          <w:szCs w:val="28"/>
          <w:highlight w:val="green"/>
          <w:lang w:eastAsia="zh-CN"/>
        </w:rPr>
        <w:t>（注：</w:t>
      </w:r>
      <w:r>
        <w:rPr>
          <w:rFonts w:hint="eastAsia"/>
          <w:color w:val="auto"/>
          <w:sz w:val="28"/>
          <w:szCs w:val="28"/>
          <w:highlight w:val="green"/>
          <w:lang w:val="en-US" w:eastAsia="zh-CN"/>
        </w:rPr>
        <w:t xml:space="preserve">1.唱标内容自行设定，按照 </w:t>
      </w:r>
      <w:r>
        <w:rPr>
          <w:rFonts w:hint="eastAsia"/>
          <w:color w:val="auto"/>
          <w:sz w:val="28"/>
          <w:szCs w:val="28"/>
          <w:highlight w:val="green"/>
          <w:u w:val="single"/>
          <w:lang w:val="en-US" w:eastAsia="zh-CN"/>
        </w:rPr>
        <w:t>内容 ** 单位</w:t>
      </w:r>
      <w:r>
        <w:rPr>
          <w:rFonts w:hint="eastAsia"/>
          <w:color w:val="auto"/>
          <w:sz w:val="28"/>
          <w:szCs w:val="28"/>
          <w:highlight w:val="green"/>
          <w:u w:val="none"/>
          <w:lang w:val="en-US" w:eastAsia="zh-CN"/>
        </w:rPr>
        <w:t xml:space="preserve"> </w:t>
      </w:r>
      <w:r>
        <w:rPr>
          <w:rFonts w:hint="eastAsia"/>
          <w:color w:val="auto"/>
          <w:sz w:val="28"/>
          <w:szCs w:val="28"/>
          <w:highlight w:val="green"/>
          <w:lang w:val="en-US" w:eastAsia="zh-CN"/>
        </w:rPr>
        <w:t>设置，单位可空。例1：工期    日历天；例2：投标总报价人民币（大写）      （￥    ）元。投标函、唱标内容、中标候选人公示内容保持一致。</w:t>
      </w:r>
    </w:p>
    <w:p>
      <w:pPr>
        <w:spacing w:line="360" w:lineRule="exact"/>
        <w:jc w:val="left"/>
        <w:rPr>
          <w:rFonts w:hint="eastAsia" w:ascii="宋体" w:hAnsi="宋体"/>
          <w:szCs w:val="21"/>
        </w:rPr>
      </w:pPr>
      <w:r>
        <w:rPr>
          <w:rFonts w:hint="eastAsia"/>
          <w:color w:val="auto"/>
          <w:sz w:val="28"/>
          <w:szCs w:val="28"/>
          <w:highlight w:val="green"/>
          <w:lang w:val="en-US" w:eastAsia="zh-CN"/>
        </w:rPr>
        <w:t>2.</w:t>
      </w:r>
      <w:r>
        <w:rPr>
          <w:rFonts w:hint="eastAsia"/>
          <w:color w:val="auto"/>
          <w:sz w:val="28"/>
          <w:szCs w:val="28"/>
          <w:highlight w:val="green"/>
          <w:lang w:eastAsia="zh-CN"/>
        </w:rPr>
        <w:t>可以前后增减，自行插入投标文件格式</w:t>
      </w:r>
      <w:r>
        <w:rPr>
          <w:rFonts w:hint="eastAsia"/>
          <w:color w:val="auto"/>
          <w:sz w:val="28"/>
          <w:szCs w:val="28"/>
          <w:highlight w:val="green"/>
          <w:lang w:val="en-US" w:eastAsia="zh-CN"/>
        </w:rPr>
        <w:t>）</w:t>
      </w: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pStyle w:val="14"/>
        <w:spacing w:before="160"/>
        <w:ind w:right="60"/>
        <w:jc w:val="center"/>
        <w:rPr>
          <w:rFonts w:hint="eastAsia"/>
          <w:b/>
          <w:sz w:val="32"/>
          <w:szCs w:val="32"/>
          <w:u w:val="single"/>
        </w:rPr>
      </w:pPr>
      <w:r>
        <w:rPr>
          <w:rFonts w:hint="eastAsia" w:ascii="宋体" w:hAnsi="宋体"/>
          <w:b/>
          <w:sz w:val="32"/>
          <w:szCs w:val="32"/>
          <w:u w:val="none"/>
        </w:rPr>
        <w:sym w:font="Wingdings" w:char="00A8"/>
      </w:r>
      <w:r>
        <w:rPr>
          <w:rFonts w:hint="eastAsia"/>
          <w:b/>
          <w:sz w:val="32"/>
          <w:szCs w:val="32"/>
          <w:u w:val="single"/>
        </w:rPr>
        <w:t>（二）投标函附录</w:t>
      </w:r>
    </w:p>
    <w:p>
      <w:pPr>
        <w:spacing w:line="360" w:lineRule="auto"/>
        <w:jc w:val="center"/>
        <w:rPr>
          <w:rFonts w:hint="eastAsia" w:ascii="宋体"/>
          <w:sz w:val="24"/>
          <w:u w:val="single"/>
          <w:lang w:val="en-US" w:eastAsia="zh-CN"/>
        </w:rPr>
      </w:pPr>
      <w:r>
        <w:rPr>
          <w:sz w:val="28"/>
        </w:rPr>
        <w:pict>
          <v:rect id="_x0000_s2058" o:spid="_x0000_s2058" o:spt="1" style="position:absolute;left:0pt;margin-left:134.05pt;margin-top:41.7pt;height:88.75pt;width:186.85pt;z-index:251667456;v-text-anchor:middle;mso-width-relative:page;mso-height-relative:page;" fillcolor="#FFFFFF" filled="t" stroked="t" coordsize="21600,21600" o:gfxdata="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MKadgAAAAKAQAADwAAAAAAAAABACAAAAAiAAAAZHJzL2Rvd25y&#10;ZXYueG1sUEsBAhQAFAAAAAgAh07iQNP93adwAgAA6wQAAA4AAAAAAAAAAQAgAAAAJwEAAGRycy9l&#10;Mm9Eb2MueG1sUEsFBgAAAAAGAAYAWQEAAAkGAAAAAA==&#10;">
            <v:path/>
            <v:fill on="t" focussize="0,0"/>
            <v:stroke weight="2pt" color="#F79646"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w:r>
      <w:r>
        <w:rPr>
          <w:u w:val="single"/>
        </w:rPr>
        <w:br w:type="page"/>
      </w:r>
      <w:r>
        <w:rPr>
          <w:sz w:val="28"/>
        </w:rPr>
        <w:pict>
          <v:rect id="矩形 15" o:spid="_x0000_s2059" o:spt="1" style="position:absolute;left:0pt;margin-left:125.85pt;margin-top:87.9pt;height:88.75pt;width:186.85pt;z-index:251668480;v-text-anchor:middle;mso-width-relative:page;mso-height-relative:page;" fillcolor="#FFFFFF" filled="t" stroked="t" coordsize="21600,21600" o:gfxdata="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iNgG1toAAAALAQAADwAAAAAAAAABACAAAAAiAAAAZHJzL2Rvd25y&#10;ZXYueG1sUEsBAhQAFAAAAAgAh07iQF4UhThuAgAA6wQAAA4AAAAAAAAAAQAgAAAAKQEAAGRycy9l&#10;Mm9Eb2MueG1sUEsFBgAAAAAGAAYAWQEAAAkGAAAAAA==&#10;">
            <v:path/>
            <v:fill on="t" focussize="0,0"/>
            <v:stroke weight="2pt" color="#F79646" joinstyle="round"/>
            <v:imagedata o:title=""/>
            <o:lock v:ext="edit" aspectratio="f"/>
            <v:textbox>
              <w:txbxContent>
                <w:p>
                  <w:pPr>
                    <w:jc w:val="center"/>
                    <w:rPr>
                      <w:rFonts w:hint="eastAsia" w:eastAsia="宋体"/>
                      <w:lang w:eastAsia="zh-CN"/>
                    </w:rPr>
                  </w:pPr>
                  <w:r>
                    <w:rPr>
                      <w:rFonts w:hint="eastAsia"/>
                      <w:b/>
                      <w:bCs/>
                      <w:lang w:eastAsia="zh-CN"/>
                    </w:rPr>
                    <w:t>自行插入</w:t>
                  </w:r>
                </w:p>
              </w:txbxContent>
            </v:textbox>
          </v:rect>
        </w:pict>
      </w:r>
      <w:r>
        <w:rPr>
          <w:rFonts w:hint="eastAsia" w:ascii="宋体"/>
          <w:sz w:val="24"/>
          <w:u w:val="single"/>
          <w:lang w:val="en-US" w:eastAsia="zh-CN"/>
        </w:rPr>
        <w:t>**、***</w:t>
      </w: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hint="eastAsia" w:ascii="宋体"/>
          <w:sz w:val="24"/>
          <w:u w:val="single"/>
          <w:lang w:val="en-US" w:eastAsia="zh-CN"/>
        </w:rPr>
      </w:pPr>
    </w:p>
    <w:p>
      <w:pPr>
        <w:spacing w:line="360" w:lineRule="auto"/>
        <w:jc w:val="center"/>
        <w:rPr>
          <w:rFonts w:ascii="宋体"/>
          <w:sz w:val="24"/>
        </w:rPr>
      </w:pPr>
      <w:r>
        <w:rPr>
          <w:rFonts w:hint="eastAsia"/>
          <w:color w:val="auto"/>
          <w:sz w:val="28"/>
          <w:szCs w:val="28"/>
          <w:highlight w:val="green"/>
          <w:lang w:eastAsia="zh-CN"/>
        </w:rPr>
        <w:t>（注：可以前后增减，自行插入投标文件格式</w:t>
      </w:r>
      <w:r>
        <w:rPr>
          <w:rFonts w:hint="eastAsia"/>
          <w:color w:val="auto"/>
          <w:sz w:val="28"/>
          <w:szCs w:val="28"/>
          <w:highlight w:val="green"/>
          <w:lang w:val="en-US" w:eastAsia="zh-CN"/>
        </w:rPr>
        <w:t>）</w:t>
      </w:r>
    </w:p>
    <w:sectPr>
      <w:headerReference r:id="rId9" w:type="default"/>
      <w:footerReference r:id="rId10" w:type="default"/>
      <w:footerReference r:id="rId11" w:type="even"/>
      <w:footnotePr>
        <w:numFmt w:val="decimalEnclosedCircleChinese"/>
        <w:numRestart w:val="eachPage"/>
      </w:footnotePr>
      <w:pgSz w:w="11906" w:h="16838"/>
      <w:pgMar w:top="1418" w:right="1440" w:bottom="1418"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158</w:t>
    </w:r>
    <w:r>
      <w:rPr>
        <w:rStyle w:val="40"/>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rPr>
        <w:rStyle w:val="40"/>
      </w:rPr>
      <w:fldChar w:fldCharType="begin"/>
    </w:r>
    <w:r>
      <w:rPr>
        <w:rStyle w:val="40"/>
      </w:rPr>
      <w:instrText xml:space="preserve"> PAGE  </w:instrText>
    </w:r>
    <w:r>
      <w:rPr>
        <w:rStyle w:val="40"/>
      </w:rPr>
      <w:fldChar w:fldCharType="separate"/>
    </w:r>
    <w:r>
      <w:rPr>
        <w:rStyle w:val="40"/>
      </w:rPr>
      <w:t>1</w:t>
    </w:r>
    <w:r>
      <w:rPr>
        <w:rStyle w:val="40"/>
      </w:rPr>
      <w:fldChar w:fldCharType="end"/>
    </w:r>
  </w:p>
  <w:p>
    <w:pPr>
      <w:pStyle w:val="2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123</w:t>
    </w:r>
    <w:r>
      <w:rPr>
        <w:rStyle w:val="40"/>
      </w:rPr>
      <w:fldChar w:fldCharType="end"/>
    </w:r>
  </w:p>
  <w:p>
    <w:pPr>
      <w:pStyle w:val="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54D657"/>
    <w:multiLevelType w:val="singleLevel"/>
    <w:tmpl w:val="3D54D65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doNotTrackMoves/>
  <w:documentProtection w:enforcement="0"/>
  <w:defaultTabStop w:val="420"/>
  <w:drawingGridHorizontalSpacing w:val="2"/>
  <w:drawingGridVerticalSpacing w:val="2"/>
  <w:noPunctuationKerning w:val="1"/>
  <w:characterSpacingControl w:val="compressPunctuation"/>
  <w:noLineBreaksAfter w:lang="zh-CN" w:val="$([{£¥·‘“〈《「『【〔〖〝﹙﹛﹝＄（．［｛￡￥"/>
  <w:noLineBreaksBefore w:lang="zh-CN" w:val="!%),.:;&gt;?]}¢¨°·ˇˉ―‖’”…‰′″›℃∶、。〃〉》」』】〕〗〞︶︺︾﹀﹄﹚﹜﹞！＂％＇），．：；？］｀｜｝～￠"/>
  <w:footnotePr>
    <w:numFmt w:val="decimalEnclosedCircleChinese"/>
    <w:numRestart w:val="eachPage"/>
  </w:foot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zI3MDFiNmJlYjQwMzJhMjExN2U4ZmY1MjUwOTEzOTEifQ=="/>
  </w:docVars>
  <w:rsids>
    <w:rsidRoot w:val="00172A27"/>
    <w:rsid w:val="0000060E"/>
    <w:rsid w:val="00001632"/>
    <w:rsid w:val="0000255C"/>
    <w:rsid w:val="00002B04"/>
    <w:rsid w:val="00002C6A"/>
    <w:rsid w:val="000042FE"/>
    <w:rsid w:val="00004A96"/>
    <w:rsid w:val="0000660E"/>
    <w:rsid w:val="000069D6"/>
    <w:rsid w:val="000069F5"/>
    <w:rsid w:val="00006A0A"/>
    <w:rsid w:val="00007C28"/>
    <w:rsid w:val="00011169"/>
    <w:rsid w:val="00013CEC"/>
    <w:rsid w:val="00015DCC"/>
    <w:rsid w:val="000167D8"/>
    <w:rsid w:val="00021987"/>
    <w:rsid w:val="00022734"/>
    <w:rsid w:val="00023331"/>
    <w:rsid w:val="000234B4"/>
    <w:rsid w:val="0002447E"/>
    <w:rsid w:val="000246F5"/>
    <w:rsid w:val="000253AF"/>
    <w:rsid w:val="00025B76"/>
    <w:rsid w:val="00025C46"/>
    <w:rsid w:val="0002629E"/>
    <w:rsid w:val="00026724"/>
    <w:rsid w:val="00026F39"/>
    <w:rsid w:val="00027A4C"/>
    <w:rsid w:val="00030697"/>
    <w:rsid w:val="00030E12"/>
    <w:rsid w:val="000320DA"/>
    <w:rsid w:val="00033B33"/>
    <w:rsid w:val="0003491E"/>
    <w:rsid w:val="00034B49"/>
    <w:rsid w:val="00035ECE"/>
    <w:rsid w:val="00035F14"/>
    <w:rsid w:val="0003609C"/>
    <w:rsid w:val="000430CB"/>
    <w:rsid w:val="00043891"/>
    <w:rsid w:val="00043D22"/>
    <w:rsid w:val="00046767"/>
    <w:rsid w:val="00046A6B"/>
    <w:rsid w:val="00047203"/>
    <w:rsid w:val="00047587"/>
    <w:rsid w:val="00051BF1"/>
    <w:rsid w:val="00051CA4"/>
    <w:rsid w:val="00052486"/>
    <w:rsid w:val="000539CA"/>
    <w:rsid w:val="00053EFC"/>
    <w:rsid w:val="00055D58"/>
    <w:rsid w:val="000562C9"/>
    <w:rsid w:val="00056593"/>
    <w:rsid w:val="00060613"/>
    <w:rsid w:val="000611A3"/>
    <w:rsid w:val="00061421"/>
    <w:rsid w:val="00061446"/>
    <w:rsid w:val="000623CF"/>
    <w:rsid w:val="00062953"/>
    <w:rsid w:val="00063C86"/>
    <w:rsid w:val="00063F74"/>
    <w:rsid w:val="000658A7"/>
    <w:rsid w:val="000707CD"/>
    <w:rsid w:val="00071292"/>
    <w:rsid w:val="000718F7"/>
    <w:rsid w:val="00074C5A"/>
    <w:rsid w:val="00075CCB"/>
    <w:rsid w:val="00076038"/>
    <w:rsid w:val="00081C87"/>
    <w:rsid w:val="00081FD1"/>
    <w:rsid w:val="00082498"/>
    <w:rsid w:val="000837FE"/>
    <w:rsid w:val="0008398D"/>
    <w:rsid w:val="00086F2C"/>
    <w:rsid w:val="00087640"/>
    <w:rsid w:val="00087937"/>
    <w:rsid w:val="000879E4"/>
    <w:rsid w:val="00087AD4"/>
    <w:rsid w:val="0009008F"/>
    <w:rsid w:val="00090264"/>
    <w:rsid w:val="00090E97"/>
    <w:rsid w:val="00091116"/>
    <w:rsid w:val="00091C8E"/>
    <w:rsid w:val="00093845"/>
    <w:rsid w:val="00093876"/>
    <w:rsid w:val="00093D8A"/>
    <w:rsid w:val="00093EF9"/>
    <w:rsid w:val="00096246"/>
    <w:rsid w:val="000965FF"/>
    <w:rsid w:val="000A27AD"/>
    <w:rsid w:val="000A3F0B"/>
    <w:rsid w:val="000A3F64"/>
    <w:rsid w:val="000A4B91"/>
    <w:rsid w:val="000A52CC"/>
    <w:rsid w:val="000A579B"/>
    <w:rsid w:val="000A5C6F"/>
    <w:rsid w:val="000A6D9A"/>
    <w:rsid w:val="000A7EA6"/>
    <w:rsid w:val="000B212A"/>
    <w:rsid w:val="000B25DA"/>
    <w:rsid w:val="000B2E8D"/>
    <w:rsid w:val="000B3E3A"/>
    <w:rsid w:val="000B5E9B"/>
    <w:rsid w:val="000B61DA"/>
    <w:rsid w:val="000B77CD"/>
    <w:rsid w:val="000B7EF6"/>
    <w:rsid w:val="000C0A2C"/>
    <w:rsid w:val="000C220F"/>
    <w:rsid w:val="000C22E2"/>
    <w:rsid w:val="000C26FA"/>
    <w:rsid w:val="000C29C1"/>
    <w:rsid w:val="000C2CAA"/>
    <w:rsid w:val="000C4F01"/>
    <w:rsid w:val="000C4F0C"/>
    <w:rsid w:val="000C5D49"/>
    <w:rsid w:val="000D0BC9"/>
    <w:rsid w:val="000D0FFC"/>
    <w:rsid w:val="000D1A0C"/>
    <w:rsid w:val="000D5F45"/>
    <w:rsid w:val="000D754A"/>
    <w:rsid w:val="000D7B75"/>
    <w:rsid w:val="000E0766"/>
    <w:rsid w:val="000E16D5"/>
    <w:rsid w:val="000E3351"/>
    <w:rsid w:val="000E4532"/>
    <w:rsid w:val="000E46F6"/>
    <w:rsid w:val="000E4835"/>
    <w:rsid w:val="000E492F"/>
    <w:rsid w:val="000E68F6"/>
    <w:rsid w:val="000E6CC1"/>
    <w:rsid w:val="000F13D2"/>
    <w:rsid w:val="000F1743"/>
    <w:rsid w:val="000F1C7F"/>
    <w:rsid w:val="000F2845"/>
    <w:rsid w:val="000F4904"/>
    <w:rsid w:val="000F49E0"/>
    <w:rsid w:val="000F539D"/>
    <w:rsid w:val="000F6FB6"/>
    <w:rsid w:val="000F70EE"/>
    <w:rsid w:val="001018E0"/>
    <w:rsid w:val="0010481D"/>
    <w:rsid w:val="00105A09"/>
    <w:rsid w:val="00105D4C"/>
    <w:rsid w:val="0010775C"/>
    <w:rsid w:val="00107889"/>
    <w:rsid w:val="00107CEA"/>
    <w:rsid w:val="00110D5C"/>
    <w:rsid w:val="00112488"/>
    <w:rsid w:val="00112600"/>
    <w:rsid w:val="00117681"/>
    <w:rsid w:val="00121881"/>
    <w:rsid w:val="00123BFA"/>
    <w:rsid w:val="001244A5"/>
    <w:rsid w:val="00124DAC"/>
    <w:rsid w:val="001252A2"/>
    <w:rsid w:val="001254AD"/>
    <w:rsid w:val="00131A00"/>
    <w:rsid w:val="0013219B"/>
    <w:rsid w:val="001324BC"/>
    <w:rsid w:val="00132B8A"/>
    <w:rsid w:val="0013438A"/>
    <w:rsid w:val="00134722"/>
    <w:rsid w:val="001402BA"/>
    <w:rsid w:val="00140BE4"/>
    <w:rsid w:val="0014147D"/>
    <w:rsid w:val="0014255E"/>
    <w:rsid w:val="00143197"/>
    <w:rsid w:val="001433EB"/>
    <w:rsid w:val="00145024"/>
    <w:rsid w:val="001451BB"/>
    <w:rsid w:val="001459D3"/>
    <w:rsid w:val="00145F91"/>
    <w:rsid w:val="00145FB5"/>
    <w:rsid w:val="001463C0"/>
    <w:rsid w:val="00147418"/>
    <w:rsid w:val="00147516"/>
    <w:rsid w:val="0015179E"/>
    <w:rsid w:val="001528CF"/>
    <w:rsid w:val="001533E5"/>
    <w:rsid w:val="00153CFC"/>
    <w:rsid w:val="00154A17"/>
    <w:rsid w:val="00155FCB"/>
    <w:rsid w:val="001562E1"/>
    <w:rsid w:val="00156BE6"/>
    <w:rsid w:val="00156FFE"/>
    <w:rsid w:val="001571D5"/>
    <w:rsid w:val="001578EF"/>
    <w:rsid w:val="0016140A"/>
    <w:rsid w:val="001616E3"/>
    <w:rsid w:val="00161F90"/>
    <w:rsid w:val="001636B9"/>
    <w:rsid w:val="00163EEB"/>
    <w:rsid w:val="00164544"/>
    <w:rsid w:val="00164B88"/>
    <w:rsid w:val="00170A78"/>
    <w:rsid w:val="00170B2A"/>
    <w:rsid w:val="00172A27"/>
    <w:rsid w:val="00173201"/>
    <w:rsid w:val="00173A3C"/>
    <w:rsid w:val="00173A9B"/>
    <w:rsid w:val="001741C3"/>
    <w:rsid w:val="001760D5"/>
    <w:rsid w:val="00177532"/>
    <w:rsid w:val="0017762B"/>
    <w:rsid w:val="00177B29"/>
    <w:rsid w:val="00180306"/>
    <w:rsid w:val="00181B59"/>
    <w:rsid w:val="00182293"/>
    <w:rsid w:val="00183450"/>
    <w:rsid w:val="00184B62"/>
    <w:rsid w:val="001856ED"/>
    <w:rsid w:val="00185F2B"/>
    <w:rsid w:val="001875EA"/>
    <w:rsid w:val="0019097F"/>
    <w:rsid w:val="00191969"/>
    <w:rsid w:val="00191CAF"/>
    <w:rsid w:val="00191E2E"/>
    <w:rsid w:val="001939A5"/>
    <w:rsid w:val="00194238"/>
    <w:rsid w:val="00195005"/>
    <w:rsid w:val="001952BE"/>
    <w:rsid w:val="00195892"/>
    <w:rsid w:val="001A1102"/>
    <w:rsid w:val="001A232E"/>
    <w:rsid w:val="001A4282"/>
    <w:rsid w:val="001A4662"/>
    <w:rsid w:val="001A5BA1"/>
    <w:rsid w:val="001A60A3"/>
    <w:rsid w:val="001A73EB"/>
    <w:rsid w:val="001B3D2C"/>
    <w:rsid w:val="001B47D3"/>
    <w:rsid w:val="001B4CA6"/>
    <w:rsid w:val="001B598F"/>
    <w:rsid w:val="001B5F17"/>
    <w:rsid w:val="001B6D15"/>
    <w:rsid w:val="001B7921"/>
    <w:rsid w:val="001C1A7E"/>
    <w:rsid w:val="001C209B"/>
    <w:rsid w:val="001C2401"/>
    <w:rsid w:val="001C433A"/>
    <w:rsid w:val="001C4461"/>
    <w:rsid w:val="001C57E8"/>
    <w:rsid w:val="001C60B7"/>
    <w:rsid w:val="001C6285"/>
    <w:rsid w:val="001C69EE"/>
    <w:rsid w:val="001C7363"/>
    <w:rsid w:val="001D307E"/>
    <w:rsid w:val="001D30D1"/>
    <w:rsid w:val="001D404B"/>
    <w:rsid w:val="001D52C8"/>
    <w:rsid w:val="001D5318"/>
    <w:rsid w:val="001E0547"/>
    <w:rsid w:val="001E1FC4"/>
    <w:rsid w:val="001E33B0"/>
    <w:rsid w:val="001E40B0"/>
    <w:rsid w:val="001E42CE"/>
    <w:rsid w:val="001E4A23"/>
    <w:rsid w:val="001E4C76"/>
    <w:rsid w:val="001E4FE5"/>
    <w:rsid w:val="001E565B"/>
    <w:rsid w:val="001E5A31"/>
    <w:rsid w:val="001E62D2"/>
    <w:rsid w:val="001E64B8"/>
    <w:rsid w:val="001F2EE4"/>
    <w:rsid w:val="001F3BEC"/>
    <w:rsid w:val="001F55A2"/>
    <w:rsid w:val="001F5AC8"/>
    <w:rsid w:val="001F6F55"/>
    <w:rsid w:val="001F7E79"/>
    <w:rsid w:val="00200195"/>
    <w:rsid w:val="00203563"/>
    <w:rsid w:val="00203D4C"/>
    <w:rsid w:val="0020412E"/>
    <w:rsid w:val="002046F7"/>
    <w:rsid w:val="002059DC"/>
    <w:rsid w:val="00205C0A"/>
    <w:rsid w:val="00207243"/>
    <w:rsid w:val="00207E7C"/>
    <w:rsid w:val="00210809"/>
    <w:rsid w:val="0021110B"/>
    <w:rsid w:val="00211572"/>
    <w:rsid w:val="00211982"/>
    <w:rsid w:val="002139AF"/>
    <w:rsid w:val="0021402D"/>
    <w:rsid w:val="00214539"/>
    <w:rsid w:val="0021620F"/>
    <w:rsid w:val="00220824"/>
    <w:rsid w:val="002208AC"/>
    <w:rsid w:val="00221397"/>
    <w:rsid w:val="0022227E"/>
    <w:rsid w:val="00222669"/>
    <w:rsid w:val="00222980"/>
    <w:rsid w:val="00222C11"/>
    <w:rsid w:val="00223393"/>
    <w:rsid w:val="002256EE"/>
    <w:rsid w:val="002257C0"/>
    <w:rsid w:val="0022604D"/>
    <w:rsid w:val="00227232"/>
    <w:rsid w:val="0023152A"/>
    <w:rsid w:val="002325D7"/>
    <w:rsid w:val="002333C7"/>
    <w:rsid w:val="00233C81"/>
    <w:rsid w:val="002343B5"/>
    <w:rsid w:val="002348AF"/>
    <w:rsid w:val="002356E4"/>
    <w:rsid w:val="002371F8"/>
    <w:rsid w:val="002408E1"/>
    <w:rsid w:val="00241B04"/>
    <w:rsid w:val="0024356E"/>
    <w:rsid w:val="002438E2"/>
    <w:rsid w:val="00243DBC"/>
    <w:rsid w:val="0025033C"/>
    <w:rsid w:val="00251490"/>
    <w:rsid w:val="00257F92"/>
    <w:rsid w:val="00261D06"/>
    <w:rsid w:val="00262B5D"/>
    <w:rsid w:val="002633E0"/>
    <w:rsid w:val="00263434"/>
    <w:rsid w:val="0026456B"/>
    <w:rsid w:val="00264B1A"/>
    <w:rsid w:val="00266130"/>
    <w:rsid w:val="002665CA"/>
    <w:rsid w:val="00266B6E"/>
    <w:rsid w:val="002707C4"/>
    <w:rsid w:val="0027176D"/>
    <w:rsid w:val="0027227B"/>
    <w:rsid w:val="00272A4A"/>
    <w:rsid w:val="0027515C"/>
    <w:rsid w:val="00275688"/>
    <w:rsid w:val="00275FD8"/>
    <w:rsid w:val="0027787F"/>
    <w:rsid w:val="002804DF"/>
    <w:rsid w:val="00281807"/>
    <w:rsid w:val="002867BC"/>
    <w:rsid w:val="00286AF6"/>
    <w:rsid w:val="00286BF2"/>
    <w:rsid w:val="00286E6D"/>
    <w:rsid w:val="00287A5D"/>
    <w:rsid w:val="00290056"/>
    <w:rsid w:val="0029007C"/>
    <w:rsid w:val="002905FC"/>
    <w:rsid w:val="002909D9"/>
    <w:rsid w:val="002915E4"/>
    <w:rsid w:val="00293FE4"/>
    <w:rsid w:val="00295C29"/>
    <w:rsid w:val="002975D1"/>
    <w:rsid w:val="0029794F"/>
    <w:rsid w:val="002A0383"/>
    <w:rsid w:val="002A0874"/>
    <w:rsid w:val="002A11B5"/>
    <w:rsid w:val="002A1574"/>
    <w:rsid w:val="002A1882"/>
    <w:rsid w:val="002A1A2B"/>
    <w:rsid w:val="002A2049"/>
    <w:rsid w:val="002A4F84"/>
    <w:rsid w:val="002A713C"/>
    <w:rsid w:val="002B03A3"/>
    <w:rsid w:val="002B1873"/>
    <w:rsid w:val="002B1B70"/>
    <w:rsid w:val="002B4C40"/>
    <w:rsid w:val="002B4FFB"/>
    <w:rsid w:val="002B5FC3"/>
    <w:rsid w:val="002B6479"/>
    <w:rsid w:val="002B6D2F"/>
    <w:rsid w:val="002B7596"/>
    <w:rsid w:val="002C427E"/>
    <w:rsid w:val="002C5481"/>
    <w:rsid w:val="002C66A6"/>
    <w:rsid w:val="002C6D4E"/>
    <w:rsid w:val="002C7DF8"/>
    <w:rsid w:val="002D4FD2"/>
    <w:rsid w:val="002E00B2"/>
    <w:rsid w:val="002E09BE"/>
    <w:rsid w:val="002E0E11"/>
    <w:rsid w:val="002E4131"/>
    <w:rsid w:val="002E415A"/>
    <w:rsid w:val="002E6686"/>
    <w:rsid w:val="002E6900"/>
    <w:rsid w:val="002F0A7A"/>
    <w:rsid w:val="002F0B9B"/>
    <w:rsid w:val="002F0BD6"/>
    <w:rsid w:val="002F2BD8"/>
    <w:rsid w:val="002F3BC9"/>
    <w:rsid w:val="002F5756"/>
    <w:rsid w:val="002F5E81"/>
    <w:rsid w:val="002F5F04"/>
    <w:rsid w:val="002F62B3"/>
    <w:rsid w:val="002F64D2"/>
    <w:rsid w:val="002F6BF5"/>
    <w:rsid w:val="00302383"/>
    <w:rsid w:val="00303683"/>
    <w:rsid w:val="00303E9D"/>
    <w:rsid w:val="00303F08"/>
    <w:rsid w:val="003046B0"/>
    <w:rsid w:val="00306457"/>
    <w:rsid w:val="003066D6"/>
    <w:rsid w:val="0030725F"/>
    <w:rsid w:val="0031019E"/>
    <w:rsid w:val="003106A9"/>
    <w:rsid w:val="003108C2"/>
    <w:rsid w:val="00311C4A"/>
    <w:rsid w:val="00312D52"/>
    <w:rsid w:val="00313214"/>
    <w:rsid w:val="003132A5"/>
    <w:rsid w:val="00313DDD"/>
    <w:rsid w:val="00314395"/>
    <w:rsid w:val="00316AF6"/>
    <w:rsid w:val="00317CD9"/>
    <w:rsid w:val="00317E26"/>
    <w:rsid w:val="00322AB8"/>
    <w:rsid w:val="00322DFC"/>
    <w:rsid w:val="0032374C"/>
    <w:rsid w:val="00323E64"/>
    <w:rsid w:val="0032440C"/>
    <w:rsid w:val="00326ABE"/>
    <w:rsid w:val="003272DC"/>
    <w:rsid w:val="003308BE"/>
    <w:rsid w:val="0033099A"/>
    <w:rsid w:val="00330EB7"/>
    <w:rsid w:val="00330FBC"/>
    <w:rsid w:val="0033106F"/>
    <w:rsid w:val="0033108E"/>
    <w:rsid w:val="00333575"/>
    <w:rsid w:val="003336F5"/>
    <w:rsid w:val="00333E1D"/>
    <w:rsid w:val="00334906"/>
    <w:rsid w:val="0033599E"/>
    <w:rsid w:val="003364F2"/>
    <w:rsid w:val="00342E13"/>
    <w:rsid w:val="00343639"/>
    <w:rsid w:val="00343D1B"/>
    <w:rsid w:val="003441E7"/>
    <w:rsid w:val="0034472B"/>
    <w:rsid w:val="00345330"/>
    <w:rsid w:val="00347D90"/>
    <w:rsid w:val="003504A7"/>
    <w:rsid w:val="00350B38"/>
    <w:rsid w:val="003513FA"/>
    <w:rsid w:val="0035166E"/>
    <w:rsid w:val="0035170B"/>
    <w:rsid w:val="00353457"/>
    <w:rsid w:val="00355476"/>
    <w:rsid w:val="00357255"/>
    <w:rsid w:val="0035752C"/>
    <w:rsid w:val="00357AE9"/>
    <w:rsid w:val="00357C9D"/>
    <w:rsid w:val="00357E39"/>
    <w:rsid w:val="00361431"/>
    <w:rsid w:val="003614B2"/>
    <w:rsid w:val="003617A0"/>
    <w:rsid w:val="003623D7"/>
    <w:rsid w:val="00362DC2"/>
    <w:rsid w:val="003634EA"/>
    <w:rsid w:val="00365758"/>
    <w:rsid w:val="00365B6C"/>
    <w:rsid w:val="00367A5E"/>
    <w:rsid w:val="0037003A"/>
    <w:rsid w:val="00370F91"/>
    <w:rsid w:val="0037276D"/>
    <w:rsid w:val="0037322B"/>
    <w:rsid w:val="003735BA"/>
    <w:rsid w:val="00374164"/>
    <w:rsid w:val="00375438"/>
    <w:rsid w:val="003765E2"/>
    <w:rsid w:val="00376662"/>
    <w:rsid w:val="00380EBB"/>
    <w:rsid w:val="00381021"/>
    <w:rsid w:val="00381054"/>
    <w:rsid w:val="00382C58"/>
    <w:rsid w:val="00384E19"/>
    <w:rsid w:val="003855D3"/>
    <w:rsid w:val="00386277"/>
    <w:rsid w:val="00387220"/>
    <w:rsid w:val="003914AE"/>
    <w:rsid w:val="0039349B"/>
    <w:rsid w:val="00394AAF"/>
    <w:rsid w:val="00394D4C"/>
    <w:rsid w:val="00394FA9"/>
    <w:rsid w:val="00396B28"/>
    <w:rsid w:val="00397A8D"/>
    <w:rsid w:val="003A0160"/>
    <w:rsid w:val="003A034A"/>
    <w:rsid w:val="003A2EF5"/>
    <w:rsid w:val="003A3BB9"/>
    <w:rsid w:val="003A3C25"/>
    <w:rsid w:val="003A5262"/>
    <w:rsid w:val="003A5D04"/>
    <w:rsid w:val="003A6B71"/>
    <w:rsid w:val="003B01AD"/>
    <w:rsid w:val="003B1109"/>
    <w:rsid w:val="003B1445"/>
    <w:rsid w:val="003B14E2"/>
    <w:rsid w:val="003B74E8"/>
    <w:rsid w:val="003B7721"/>
    <w:rsid w:val="003C1F8F"/>
    <w:rsid w:val="003C478B"/>
    <w:rsid w:val="003C48BF"/>
    <w:rsid w:val="003C7BF7"/>
    <w:rsid w:val="003D26EA"/>
    <w:rsid w:val="003D273F"/>
    <w:rsid w:val="003D409A"/>
    <w:rsid w:val="003D4BA8"/>
    <w:rsid w:val="003D75CC"/>
    <w:rsid w:val="003D760E"/>
    <w:rsid w:val="003D769F"/>
    <w:rsid w:val="003D79E9"/>
    <w:rsid w:val="003D79F8"/>
    <w:rsid w:val="003E02C3"/>
    <w:rsid w:val="003E0572"/>
    <w:rsid w:val="003E35D3"/>
    <w:rsid w:val="003E35D5"/>
    <w:rsid w:val="003E400F"/>
    <w:rsid w:val="003E5123"/>
    <w:rsid w:val="003E53DA"/>
    <w:rsid w:val="003E5BA3"/>
    <w:rsid w:val="003E7732"/>
    <w:rsid w:val="003E7C28"/>
    <w:rsid w:val="003F3D18"/>
    <w:rsid w:val="003F43CB"/>
    <w:rsid w:val="003F4914"/>
    <w:rsid w:val="003F580A"/>
    <w:rsid w:val="003F5BCC"/>
    <w:rsid w:val="003F7F07"/>
    <w:rsid w:val="004017F4"/>
    <w:rsid w:val="00401FDE"/>
    <w:rsid w:val="00403945"/>
    <w:rsid w:val="00405927"/>
    <w:rsid w:val="00405BEB"/>
    <w:rsid w:val="00405FA2"/>
    <w:rsid w:val="004076A3"/>
    <w:rsid w:val="00407D8D"/>
    <w:rsid w:val="004108A5"/>
    <w:rsid w:val="00410AA0"/>
    <w:rsid w:val="00412211"/>
    <w:rsid w:val="00412433"/>
    <w:rsid w:val="004125CA"/>
    <w:rsid w:val="0041409B"/>
    <w:rsid w:val="00414675"/>
    <w:rsid w:val="0041503E"/>
    <w:rsid w:val="00416BE9"/>
    <w:rsid w:val="00421DF8"/>
    <w:rsid w:val="004220FB"/>
    <w:rsid w:val="0042237E"/>
    <w:rsid w:val="0042355A"/>
    <w:rsid w:val="004267B6"/>
    <w:rsid w:val="0042780B"/>
    <w:rsid w:val="00430EF5"/>
    <w:rsid w:val="00431006"/>
    <w:rsid w:val="00434110"/>
    <w:rsid w:val="00434316"/>
    <w:rsid w:val="00436E15"/>
    <w:rsid w:val="00437AA1"/>
    <w:rsid w:val="00440697"/>
    <w:rsid w:val="00440888"/>
    <w:rsid w:val="00441845"/>
    <w:rsid w:val="00441A88"/>
    <w:rsid w:val="004422C5"/>
    <w:rsid w:val="004431F7"/>
    <w:rsid w:val="00445778"/>
    <w:rsid w:val="00445907"/>
    <w:rsid w:val="00447EB0"/>
    <w:rsid w:val="00450226"/>
    <w:rsid w:val="00452848"/>
    <w:rsid w:val="00452E16"/>
    <w:rsid w:val="00454056"/>
    <w:rsid w:val="00454780"/>
    <w:rsid w:val="00454EE2"/>
    <w:rsid w:val="00454F20"/>
    <w:rsid w:val="00455690"/>
    <w:rsid w:val="00456245"/>
    <w:rsid w:val="00456B46"/>
    <w:rsid w:val="0046027D"/>
    <w:rsid w:val="00460414"/>
    <w:rsid w:val="00461EF6"/>
    <w:rsid w:val="00461FE2"/>
    <w:rsid w:val="00462786"/>
    <w:rsid w:val="004630E5"/>
    <w:rsid w:val="00463308"/>
    <w:rsid w:val="004640C5"/>
    <w:rsid w:val="00465137"/>
    <w:rsid w:val="00466E19"/>
    <w:rsid w:val="004702EC"/>
    <w:rsid w:val="004711FC"/>
    <w:rsid w:val="004715DF"/>
    <w:rsid w:val="00472EEC"/>
    <w:rsid w:val="004730C6"/>
    <w:rsid w:val="004746A1"/>
    <w:rsid w:val="00474B7C"/>
    <w:rsid w:val="00474F25"/>
    <w:rsid w:val="00474FFC"/>
    <w:rsid w:val="0047551F"/>
    <w:rsid w:val="0047662B"/>
    <w:rsid w:val="00476800"/>
    <w:rsid w:val="0047771D"/>
    <w:rsid w:val="004806D5"/>
    <w:rsid w:val="00480924"/>
    <w:rsid w:val="00483528"/>
    <w:rsid w:val="0048358A"/>
    <w:rsid w:val="004835EA"/>
    <w:rsid w:val="004837F8"/>
    <w:rsid w:val="00484246"/>
    <w:rsid w:val="00484F42"/>
    <w:rsid w:val="00484F4D"/>
    <w:rsid w:val="004855C1"/>
    <w:rsid w:val="00487369"/>
    <w:rsid w:val="00487D52"/>
    <w:rsid w:val="0049062D"/>
    <w:rsid w:val="00491D3F"/>
    <w:rsid w:val="00492318"/>
    <w:rsid w:val="00493185"/>
    <w:rsid w:val="00493793"/>
    <w:rsid w:val="00493B3D"/>
    <w:rsid w:val="004943FE"/>
    <w:rsid w:val="0049492E"/>
    <w:rsid w:val="00494FD4"/>
    <w:rsid w:val="00495A23"/>
    <w:rsid w:val="004969D6"/>
    <w:rsid w:val="004A0191"/>
    <w:rsid w:val="004A04D0"/>
    <w:rsid w:val="004A089F"/>
    <w:rsid w:val="004A15F7"/>
    <w:rsid w:val="004A24AE"/>
    <w:rsid w:val="004A36D8"/>
    <w:rsid w:val="004A3CA3"/>
    <w:rsid w:val="004A3F7C"/>
    <w:rsid w:val="004A524B"/>
    <w:rsid w:val="004A6418"/>
    <w:rsid w:val="004A66A5"/>
    <w:rsid w:val="004A775D"/>
    <w:rsid w:val="004B16C6"/>
    <w:rsid w:val="004B1B0C"/>
    <w:rsid w:val="004B1B9A"/>
    <w:rsid w:val="004B2065"/>
    <w:rsid w:val="004B2098"/>
    <w:rsid w:val="004B29CF"/>
    <w:rsid w:val="004B4F39"/>
    <w:rsid w:val="004B5323"/>
    <w:rsid w:val="004B70E6"/>
    <w:rsid w:val="004C16E4"/>
    <w:rsid w:val="004C1900"/>
    <w:rsid w:val="004C2E69"/>
    <w:rsid w:val="004C36ED"/>
    <w:rsid w:val="004C46A7"/>
    <w:rsid w:val="004C5253"/>
    <w:rsid w:val="004C69BE"/>
    <w:rsid w:val="004C71A9"/>
    <w:rsid w:val="004C7201"/>
    <w:rsid w:val="004D0841"/>
    <w:rsid w:val="004D102C"/>
    <w:rsid w:val="004D1309"/>
    <w:rsid w:val="004D17D8"/>
    <w:rsid w:val="004D5F97"/>
    <w:rsid w:val="004D605D"/>
    <w:rsid w:val="004D6135"/>
    <w:rsid w:val="004D63C9"/>
    <w:rsid w:val="004D718D"/>
    <w:rsid w:val="004D76AA"/>
    <w:rsid w:val="004D78F9"/>
    <w:rsid w:val="004D7A0C"/>
    <w:rsid w:val="004D7E6F"/>
    <w:rsid w:val="004E0E8B"/>
    <w:rsid w:val="004E0F1A"/>
    <w:rsid w:val="004E1BF6"/>
    <w:rsid w:val="004E3FCB"/>
    <w:rsid w:val="004E4401"/>
    <w:rsid w:val="004E51BA"/>
    <w:rsid w:val="004E54A1"/>
    <w:rsid w:val="004E57D6"/>
    <w:rsid w:val="004E737B"/>
    <w:rsid w:val="004E7DCF"/>
    <w:rsid w:val="004F0E4B"/>
    <w:rsid w:val="004F223E"/>
    <w:rsid w:val="004F36F6"/>
    <w:rsid w:val="004F48E0"/>
    <w:rsid w:val="004F52A2"/>
    <w:rsid w:val="004F740C"/>
    <w:rsid w:val="004F75B3"/>
    <w:rsid w:val="004F7D32"/>
    <w:rsid w:val="004F7FDC"/>
    <w:rsid w:val="00500A93"/>
    <w:rsid w:val="00500CB2"/>
    <w:rsid w:val="00500FDD"/>
    <w:rsid w:val="0050130D"/>
    <w:rsid w:val="0050340E"/>
    <w:rsid w:val="005041B9"/>
    <w:rsid w:val="005062DD"/>
    <w:rsid w:val="0050692B"/>
    <w:rsid w:val="00506F5A"/>
    <w:rsid w:val="00510A7B"/>
    <w:rsid w:val="00511A23"/>
    <w:rsid w:val="00512908"/>
    <w:rsid w:val="00513C95"/>
    <w:rsid w:val="00514D02"/>
    <w:rsid w:val="00517102"/>
    <w:rsid w:val="005176A8"/>
    <w:rsid w:val="00517BA4"/>
    <w:rsid w:val="00517BED"/>
    <w:rsid w:val="005203B3"/>
    <w:rsid w:val="00522C1E"/>
    <w:rsid w:val="00524943"/>
    <w:rsid w:val="0052589B"/>
    <w:rsid w:val="00526350"/>
    <w:rsid w:val="005266AC"/>
    <w:rsid w:val="00527670"/>
    <w:rsid w:val="00527867"/>
    <w:rsid w:val="00527AC5"/>
    <w:rsid w:val="005314F5"/>
    <w:rsid w:val="0053294D"/>
    <w:rsid w:val="00532D89"/>
    <w:rsid w:val="00532EF2"/>
    <w:rsid w:val="00533A5A"/>
    <w:rsid w:val="00535CD3"/>
    <w:rsid w:val="0053606D"/>
    <w:rsid w:val="0053682A"/>
    <w:rsid w:val="00537A61"/>
    <w:rsid w:val="00540BD1"/>
    <w:rsid w:val="00544E53"/>
    <w:rsid w:val="00546BC0"/>
    <w:rsid w:val="00547A12"/>
    <w:rsid w:val="0055114E"/>
    <w:rsid w:val="00553734"/>
    <w:rsid w:val="005540A1"/>
    <w:rsid w:val="00554863"/>
    <w:rsid w:val="00554FA2"/>
    <w:rsid w:val="00555F2F"/>
    <w:rsid w:val="00556520"/>
    <w:rsid w:val="00556BDB"/>
    <w:rsid w:val="00557155"/>
    <w:rsid w:val="005576E0"/>
    <w:rsid w:val="005604DE"/>
    <w:rsid w:val="0056069D"/>
    <w:rsid w:val="00562022"/>
    <w:rsid w:val="0056369C"/>
    <w:rsid w:val="00564CBA"/>
    <w:rsid w:val="00565065"/>
    <w:rsid w:val="00565EF5"/>
    <w:rsid w:val="00566FB9"/>
    <w:rsid w:val="00570837"/>
    <w:rsid w:val="00571221"/>
    <w:rsid w:val="00571B31"/>
    <w:rsid w:val="00571D3B"/>
    <w:rsid w:val="0057225F"/>
    <w:rsid w:val="00572838"/>
    <w:rsid w:val="00572B8F"/>
    <w:rsid w:val="00574779"/>
    <w:rsid w:val="00575224"/>
    <w:rsid w:val="005779FF"/>
    <w:rsid w:val="0058130E"/>
    <w:rsid w:val="005815FD"/>
    <w:rsid w:val="005816D9"/>
    <w:rsid w:val="00581C47"/>
    <w:rsid w:val="00581D4F"/>
    <w:rsid w:val="00584C80"/>
    <w:rsid w:val="005850D3"/>
    <w:rsid w:val="0058633D"/>
    <w:rsid w:val="00587069"/>
    <w:rsid w:val="00591780"/>
    <w:rsid w:val="00592EF8"/>
    <w:rsid w:val="00593F10"/>
    <w:rsid w:val="005955C3"/>
    <w:rsid w:val="0059619D"/>
    <w:rsid w:val="0059691C"/>
    <w:rsid w:val="00596FB1"/>
    <w:rsid w:val="0059724D"/>
    <w:rsid w:val="005A089A"/>
    <w:rsid w:val="005A22D4"/>
    <w:rsid w:val="005A2AF1"/>
    <w:rsid w:val="005A32B8"/>
    <w:rsid w:val="005A3496"/>
    <w:rsid w:val="005A364D"/>
    <w:rsid w:val="005A41C8"/>
    <w:rsid w:val="005A43F8"/>
    <w:rsid w:val="005A5772"/>
    <w:rsid w:val="005A5A0F"/>
    <w:rsid w:val="005A5D85"/>
    <w:rsid w:val="005A7130"/>
    <w:rsid w:val="005A7C76"/>
    <w:rsid w:val="005B0387"/>
    <w:rsid w:val="005B0ECA"/>
    <w:rsid w:val="005B185A"/>
    <w:rsid w:val="005B1F29"/>
    <w:rsid w:val="005B30F6"/>
    <w:rsid w:val="005B31D3"/>
    <w:rsid w:val="005B3AFA"/>
    <w:rsid w:val="005B533E"/>
    <w:rsid w:val="005B57D5"/>
    <w:rsid w:val="005B76A6"/>
    <w:rsid w:val="005C0D73"/>
    <w:rsid w:val="005C15F5"/>
    <w:rsid w:val="005C26B0"/>
    <w:rsid w:val="005C3ECE"/>
    <w:rsid w:val="005C541C"/>
    <w:rsid w:val="005C5C40"/>
    <w:rsid w:val="005C5F05"/>
    <w:rsid w:val="005C5F77"/>
    <w:rsid w:val="005C7AD1"/>
    <w:rsid w:val="005D0216"/>
    <w:rsid w:val="005D0BDC"/>
    <w:rsid w:val="005D146D"/>
    <w:rsid w:val="005D17F6"/>
    <w:rsid w:val="005D5DE9"/>
    <w:rsid w:val="005D6104"/>
    <w:rsid w:val="005D70C2"/>
    <w:rsid w:val="005D7ABA"/>
    <w:rsid w:val="005E02DB"/>
    <w:rsid w:val="005E042D"/>
    <w:rsid w:val="005E07F7"/>
    <w:rsid w:val="005E0DF5"/>
    <w:rsid w:val="005E1787"/>
    <w:rsid w:val="005E18BD"/>
    <w:rsid w:val="005E228B"/>
    <w:rsid w:val="005E23BD"/>
    <w:rsid w:val="005E4009"/>
    <w:rsid w:val="005E6041"/>
    <w:rsid w:val="005F039E"/>
    <w:rsid w:val="005F03F0"/>
    <w:rsid w:val="005F1200"/>
    <w:rsid w:val="005F34F9"/>
    <w:rsid w:val="005F4123"/>
    <w:rsid w:val="005F4F9E"/>
    <w:rsid w:val="005F532C"/>
    <w:rsid w:val="005F5D4D"/>
    <w:rsid w:val="005F76D2"/>
    <w:rsid w:val="005F7EDF"/>
    <w:rsid w:val="006004C2"/>
    <w:rsid w:val="00600652"/>
    <w:rsid w:val="00600C7D"/>
    <w:rsid w:val="006012D8"/>
    <w:rsid w:val="00601EB5"/>
    <w:rsid w:val="006021FB"/>
    <w:rsid w:val="006038B8"/>
    <w:rsid w:val="00603CB7"/>
    <w:rsid w:val="00603DC3"/>
    <w:rsid w:val="006045E3"/>
    <w:rsid w:val="00605C95"/>
    <w:rsid w:val="00607C53"/>
    <w:rsid w:val="006100CE"/>
    <w:rsid w:val="0061136B"/>
    <w:rsid w:val="0061164B"/>
    <w:rsid w:val="00611708"/>
    <w:rsid w:val="00612890"/>
    <w:rsid w:val="00612FA9"/>
    <w:rsid w:val="00613AB4"/>
    <w:rsid w:val="006140CD"/>
    <w:rsid w:val="00620DA5"/>
    <w:rsid w:val="00623778"/>
    <w:rsid w:val="006265C2"/>
    <w:rsid w:val="00630DE5"/>
    <w:rsid w:val="0063347E"/>
    <w:rsid w:val="006354CD"/>
    <w:rsid w:val="00636C18"/>
    <w:rsid w:val="00637169"/>
    <w:rsid w:val="00637189"/>
    <w:rsid w:val="0064027D"/>
    <w:rsid w:val="00643221"/>
    <w:rsid w:val="0064454E"/>
    <w:rsid w:val="006461E7"/>
    <w:rsid w:val="006465EB"/>
    <w:rsid w:val="006508A8"/>
    <w:rsid w:val="00650D06"/>
    <w:rsid w:val="006540C0"/>
    <w:rsid w:val="00655F29"/>
    <w:rsid w:val="00656173"/>
    <w:rsid w:val="00656CAF"/>
    <w:rsid w:val="00657CE8"/>
    <w:rsid w:val="0066071A"/>
    <w:rsid w:val="00661F4D"/>
    <w:rsid w:val="00662F25"/>
    <w:rsid w:val="00663031"/>
    <w:rsid w:val="006630E5"/>
    <w:rsid w:val="00663151"/>
    <w:rsid w:val="00663F55"/>
    <w:rsid w:val="0066477A"/>
    <w:rsid w:val="00666ACB"/>
    <w:rsid w:val="0067156F"/>
    <w:rsid w:val="0067425A"/>
    <w:rsid w:val="006761E7"/>
    <w:rsid w:val="00676577"/>
    <w:rsid w:val="006803D3"/>
    <w:rsid w:val="00680B54"/>
    <w:rsid w:val="00681013"/>
    <w:rsid w:val="006810B5"/>
    <w:rsid w:val="00681788"/>
    <w:rsid w:val="00682835"/>
    <w:rsid w:val="00683B45"/>
    <w:rsid w:val="00683E7F"/>
    <w:rsid w:val="0068475C"/>
    <w:rsid w:val="00684AC0"/>
    <w:rsid w:val="00684E59"/>
    <w:rsid w:val="00685E6D"/>
    <w:rsid w:val="00685ECF"/>
    <w:rsid w:val="00687091"/>
    <w:rsid w:val="00690AB0"/>
    <w:rsid w:val="00693A32"/>
    <w:rsid w:val="00693B86"/>
    <w:rsid w:val="00693ECA"/>
    <w:rsid w:val="006950F9"/>
    <w:rsid w:val="006954FB"/>
    <w:rsid w:val="00696BCB"/>
    <w:rsid w:val="00697605"/>
    <w:rsid w:val="00697D6F"/>
    <w:rsid w:val="006A0229"/>
    <w:rsid w:val="006A236F"/>
    <w:rsid w:val="006A2F2E"/>
    <w:rsid w:val="006A355F"/>
    <w:rsid w:val="006A59E9"/>
    <w:rsid w:val="006A6368"/>
    <w:rsid w:val="006B0453"/>
    <w:rsid w:val="006B14D0"/>
    <w:rsid w:val="006B5951"/>
    <w:rsid w:val="006B5C6B"/>
    <w:rsid w:val="006B5F62"/>
    <w:rsid w:val="006B649F"/>
    <w:rsid w:val="006B6808"/>
    <w:rsid w:val="006B6F05"/>
    <w:rsid w:val="006C04AF"/>
    <w:rsid w:val="006C2D29"/>
    <w:rsid w:val="006C3A17"/>
    <w:rsid w:val="006C492A"/>
    <w:rsid w:val="006C5D9F"/>
    <w:rsid w:val="006C6981"/>
    <w:rsid w:val="006C777C"/>
    <w:rsid w:val="006D038B"/>
    <w:rsid w:val="006D152B"/>
    <w:rsid w:val="006D15A1"/>
    <w:rsid w:val="006D1780"/>
    <w:rsid w:val="006D2C8E"/>
    <w:rsid w:val="006D414F"/>
    <w:rsid w:val="006D45AA"/>
    <w:rsid w:val="006D6F4A"/>
    <w:rsid w:val="006D7C15"/>
    <w:rsid w:val="006E1A2F"/>
    <w:rsid w:val="006E3577"/>
    <w:rsid w:val="006E46DC"/>
    <w:rsid w:val="006E52EF"/>
    <w:rsid w:val="006E6AFF"/>
    <w:rsid w:val="006E7C64"/>
    <w:rsid w:val="006F384A"/>
    <w:rsid w:val="006F3F81"/>
    <w:rsid w:val="006F40D4"/>
    <w:rsid w:val="006F6250"/>
    <w:rsid w:val="0070051C"/>
    <w:rsid w:val="00700A11"/>
    <w:rsid w:val="007011BD"/>
    <w:rsid w:val="00704644"/>
    <w:rsid w:val="00707107"/>
    <w:rsid w:val="00712679"/>
    <w:rsid w:val="00712C04"/>
    <w:rsid w:val="00713B2A"/>
    <w:rsid w:val="00713B55"/>
    <w:rsid w:val="007143C9"/>
    <w:rsid w:val="00717896"/>
    <w:rsid w:val="00721A77"/>
    <w:rsid w:val="00721C7E"/>
    <w:rsid w:val="007239A7"/>
    <w:rsid w:val="007267A9"/>
    <w:rsid w:val="0072691B"/>
    <w:rsid w:val="00727F27"/>
    <w:rsid w:val="0073071B"/>
    <w:rsid w:val="0073088F"/>
    <w:rsid w:val="0073176A"/>
    <w:rsid w:val="00732BB2"/>
    <w:rsid w:val="007339FC"/>
    <w:rsid w:val="0073483A"/>
    <w:rsid w:val="007359F3"/>
    <w:rsid w:val="00735BC7"/>
    <w:rsid w:val="00735DA9"/>
    <w:rsid w:val="00736083"/>
    <w:rsid w:val="00737413"/>
    <w:rsid w:val="0074168A"/>
    <w:rsid w:val="00741FFD"/>
    <w:rsid w:val="007420A0"/>
    <w:rsid w:val="00742374"/>
    <w:rsid w:val="00742A56"/>
    <w:rsid w:val="007439CC"/>
    <w:rsid w:val="00743D31"/>
    <w:rsid w:val="00744F05"/>
    <w:rsid w:val="00745AAB"/>
    <w:rsid w:val="00746C43"/>
    <w:rsid w:val="0074737F"/>
    <w:rsid w:val="007474BF"/>
    <w:rsid w:val="00747B22"/>
    <w:rsid w:val="0075081B"/>
    <w:rsid w:val="00751C2F"/>
    <w:rsid w:val="0075257D"/>
    <w:rsid w:val="007530C6"/>
    <w:rsid w:val="007536CD"/>
    <w:rsid w:val="00753C3D"/>
    <w:rsid w:val="007557A2"/>
    <w:rsid w:val="00755B01"/>
    <w:rsid w:val="00755D05"/>
    <w:rsid w:val="007561B4"/>
    <w:rsid w:val="0076208F"/>
    <w:rsid w:val="00764AEC"/>
    <w:rsid w:val="0076704E"/>
    <w:rsid w:val="007675A2"/>
    <w:rsid w:val="0077062B"/>
    <w:rsid w:val="0077084E"/>
    <w:rsid w:val="0077096F"/>
    <w:rsid w:val="007715EE"/>
    <w:rsid w:val="00772736"/>
    <w:rsid w:val="00772BD1"/>
    <w:rsid w:val="00772EF6"/>
    <w:rsid w:val="00773FC8"/>
    <w:rsid w:val="00774767"/>
    <w:rsid w:val="007755ED"/>
    <w:rsid w:val="00776DF8"/>
    <w:rsid w:val="007777A2"/>
    <w:rsid w:val="00777CC8"/>
    <w:rsid w:val="00777F1A"/>
    <w:rsid w:val="00782900"/>
    <w:rsid w:val="0078412A"/>
    <w:rsid w:val="00784319"/>
    <w:rsid w:val="00784DD9"/>
    <w:rsid w:val="007853CC"/>
    <w:rsid w:val="00787D79"/>
    <w:rsid w:val="00787DE4"/>
    <w:rsid w:val="00790E97"/>
    <w:rsid w:val="007929E5"/>
    <w:rsid w:val="00792BB0"/>
    <w:rsid w:val="00793F5E"/>
    <w:rsid w:val="00793FD5"/>
    <w:rsid w:val="00794779"/>
    <w:rsid w:val="00794B81"/>
    <w:rsid w:val="00795A3D"/>
    <w:rsid w:val="00797509"/>
    <w:rsid w:val="007977E0"/>
    <w:rsid w:val="00797C41"/>
    <w:rsid w:val="00797D75"/>
    <w:rsid w:val="007A1455"/>
    <w:rsid w:val="007A163C"/>
    <w:rsid w:val="007A1901"/>
    <w:rsid w:val="007A1C56"/>
    <w:rsid w:val="007A26C9"/>
    <w:rsid w:val="007A324A"/>
    <w:rsid w:val="007A40DA"/>
    <w:rsid w:val="007A4C7E"/>
    <w:rsid w:val="007A5639"/>
    <w:rsid w:val="007A63E9"/>
    <w:rsid w:val="007A6BF8"/>
    <w:rsid w:val="007A7DD5"/>
    <w:rsid w:val="007B078F"/>
    <w:rsid w:val="007B1C9C"/>
    <w:rsid w:val="007B3C4B"/>
    <w:rsid w:val="007B4B6B"/>
    <w:rsid w:val="007B51DD"/>
    <w:rsid w:val="007B7DAD"/>
    <w:rsid w:val="007B7F0B"/>
    <w:rsid w:val="007C142A"/>
    <w:rsid w:val="007C26EB"/>
    <w:rsid w:val="007C3DBB"/>
    <w:rsid w:val="007C4C8A"/>
    <w:rsid w:val="007C5192"/>
    <w:rsid w:val="007C5CB5"/>
    <w:rsid w:val="007C73FB"/>
    <w:rsid w:val="007C7BA4"/>
    <w:rsid w:val="007C7CBC"/>
    <w:rsid w:val="007D041A"/>
    <w:rsid w:val="007D071B"/>
    <w:rsid w:val="007D1343"/>
    <w:rsid w:val="007D1766"/>
    <w:rsid w:val="007D17E8"/>
    <w:rsid w:val="007D3970"/>
    <w:rsid w:val="007D506C"/>
    <w:rsid w:val="007E01DF"/>
    <w:rsid w:val="007E0B1D"/>
    <w:rsid w:val="007E1784"/>
    <w:rsid w:val="007E20BA"/>
    <w:rsid w:val="007E2531"/>
    <w:rsid w:val="007E3816"/>
    <w:rsid w:val="007E46E0"/>
    <w:rsid w:val="007E5E20"/>
    <w:rsid w:val="007E5FF1"/>
    <w:rsid w:val="007E60A5"/>
    <w:rsid w:val="007E7C3D"/>
    <w:rsid w:val="007F159E"/>
    <w:rsid w:val="007F19E1"/>
    <w:rsid w:val="007F2F57"/>
    <w:rsid w:val="007F386D"/>
    <w:rsid w:val="007F6965"/>
    <w:rsid w:val="0080101B"/>
    <w:rsid w:val="00804057"/>
    <w:rsid w:val="008040A4"/>
    <w:rsid w:val="0080473B"/>
    <w:rsid w:val="00804BC5"/>
    <w:rsid w:val="00804C84"/>
    <w:rsid w:val="008054E2"/>
    <w:rsid w:val="00805A6E"/>
    <w:rsid w:val="00806A6D"/>
    <w:rsid w:val="00807CE3"/>
    <w:rsid w:val="00810060"/>
    <w:rsid w:val="00813A4E"/>
    <w:rsid w:val="008142DD"/>
    <w:rsid w:val="00816418"/>
    <w:rsid w:val="00816BF3"/>
    <w:rsid w:val="00817744"/>
    <w:rsid w:val="0082097B"/>
    <w:rsid w:val="008210AC"/>
    <w:rsid w:val="00821EC9"/>
    <w:rsid w:val="00821FD1"/>
    <w:rsid w:val="0082212D"/>
    <w:rsid w:val="00822306"/>
    <w:rsid w:val="008228F8"/>
    <w:rsid w:val="00824F74"/>
    <w:rsid w:val="00825898"/>
    <w:rsid w:val="00825A0C"/>
    <w:rsid w:val="0082710C"/>
    <w:rsid w:val="008276BF"/>
    <w:rsid w:val="00827FCF"/>
    <w:rsid w:val="008325CC"/>
    <w:rsid w:val="0083278B"/>
    <w:rsid w:val="008338FE"/>
    <w:rsid w:val="00833F1F"/>
    <w:rsid w:val="008353B6"/>
    <w:rsid w:val="008370E9"/>
    <w:rsid w:val="00840B2F"/>
    <w:rsid w:val="00841347"/>
    <w:rsid w:val="00841C1A"/>
    <w:rsid w:val="00844054"/>
    <w:rsid w:val="008449E4"/>
    <w:rsid w:val="00845B58"/>
    <w:rsid w:val="00846892"/>
    <w:rsid w:val="00847791"/>
    <w:rsid w:val="00850E00"/>
    <w:rsid w:val="008516F2"/>
    <w:rsid w:val="00853F86"/>
    <w:rsid w:val="008557FF"/>
    <w:rsid w:val="00855850"/>
    <w:rsid w:val="00857C08"/>
    <w:rsid w:val="00857D73"/>
    <w:rsid w:val="00860849"/>
    <w:rsid w:val="00860A94"/>
    <w:rsid w:val="00861D51"/>
    <w:rsid w:val="008634BD"/>
    <w:rsid w:val="00864DF3"/>
    <w:rsid w:val="00870A74"/>
    <w:rsid w:val="008710BD"/>
    <w:rsid w:val="00871212"/>
    <w:rsid w:val="00871674"/>
    <w:rsid w:val="00871C15"/>
    <w:rsid w:val="00871F0B"/>
    <w:rsid w:val="00872A9C"/>
    <w:rsid w:val="00873D18"/>
    <w:rsid w:val="00873D3D"/>
    <w:rsid w:val="0087707D"/>
    <w:rsid w:val="008774F7"/>
    <w:rsid w:val="0087772B"/>
    <w:rsid w:val="008803B6"/>
    <w:rsid w:val="00882F96"/>
    <w:rsid w:val="00883366"/>
    <w:rsid w:val="008843D2"/>
    <w:rsid w:val="00885242"/>
    <w:rsid w:val="008855A6"/>
    <w:rsid w:val="00885FA7"/>
    <w:rsid w:val="00886815"/>
    <w:rsid w:val="00886D03"/>
    <w:rsid w:val="0088744B"/>
    <w:rsid w:val="00887919"/>
    <w:rsid w:val="00887E42"/>
    <w:rsid w:val="008917A2"/>
    <w:rsid w:val="00892D9C"/>
    <w:rsid w:val="00893747"/>
    <w:rsid w:val="00894B9D"/>
    <w:rsid w:val="00894E15"/>
    <w:rsid w:val="008958AA"/>
    <w:rsid w:val="008A037B"/>
    <w:rsid w:val="008A08F1"/>
    <w:rsid w:val="008A2887"/>
    <w:rsid w:val="008A3651"/>
    <w:rsid w:val="008A45B8"/>
    <w:rsid w:val="008A46CA"/>
    <w:rsid w:val="008A48C9"/>
    <w:rsid w:val="008A4BFD"/>
    <w:rsid w:val="008A66ED"/>
    <w:rsid w:val="008A7625"/>
    <w:rsid w:val="008A7B4E"/>
    <w:rsid w:val="008B017F"/>
    <w:rsid w:val="008B0321"/>
    <w:rsid w:val="008B3090"/>
    <w:rsid w:val="008B4A36"/>
    <w:rsid w:val="008B50AF"/>
    <w:rsid w:val="008B5558"/>
    <w:rsid w:val="008B5959"/>
    <w:rsid w:val="008B604D"/>
    <w:rsid w:val="008B6A30"/>
    <w:rsid w:val="008B7061"/>
    <w:rsid w:val="008B73CE"/>
    <w:rsid w:val="008B7442"/>
    <w:rsid w:val="008C012A"/>
    <w:rsid w:val="008C052F"/>
    <w:rsid w:val="008C0978"/>
    <w:rsid w:val="008C1699"/>
    <w:rsid w:val="008C45C9"/>
    <w:rsid w:val="008C502E"/>
    <w:rsid w:val="008C5CE3"/>
    <w:rsid w:val="008C5F81"/>
    <w:rsid w:val="008C61D8"/>
    <w:rsid w:val="008D371F"/>
    <w:rsid w:val="008D3F46"/>
    <w:rsid w:val="008D4FF3"/>
    <w:rsid w:val="008D5A48"/>
    <w:rsid w:val="008E0812"/>
    <w:rsid w:val="008E08E8"/>
    <w:rsid w:val="008E0F62"/>
    <w:rsid w:val="008E1D42"/>
    <w:rsid w:val="008E1DA1"/>
    <w:rsid w:val="008E3000"/>
    <w:rsid w:val="008E31BA"/>
    <w:rsid w:val="008E38C9"/>
    <w:rsid w:val="008E3A09"/>
    <w:rsid w:val="008E4136"/>
    <w:rsid w:val="008E5224"/>
    <w:rsid w:val="008F177F"/>
    <w:rsid w:val="008F224A"/>
    <w:rsid w:val="008F3714"/>
    <w:rsid w:val="008F38E4"/>
    <w:rsid w:val="008F3E6B"/>
    <w:rsid w:val="008F450F"/>
    <w:rsid w:val="008F74D5"/>
    <w:rsid w:val="008F773B"/>
    <w:rsid w:val="008F7B26"/>
    <w:rsid w:val="00900265"/>
    <w:rsid w:val="00900974"/>
    <w:rsid w:val="00900B2C"/>
    <w:rsid w:val="00903790"/>
    <w:rsid w:val="00903C35"/>
    <w:rsid w:val="00903EEF"/>
    <w:rsid w:val="00903FDC"/>
    <w:rsid w:val="009042C5"/>
    <w:rsid w:val="009058B0"/>
    <w:rsid w:val="00907210"/>
    <w:rsid w:val="0091211A"/>
    <w:rsid w:val="0091294B"/>
    <w:rsid w:val="00912E46"/>
    <w:rsid w:val="00913364"/>
    <w:rsid w:val="00914388"/>
    <w:rsid w:val="009159E2"/>
    <w:rsid w:val="00915BED"/>
    <w:rsid w:val="00920749"/>
    <w:rsid w:val="00922321"/>
    <w:rsid w:val="00922C44"/>
    <w:rsid w:val="00923D75"/>
    <w:rsid w:val="00923E5A"/>
    <w:rsid w:val="00924A21"/>
    <w:rsid w:val="00924D95"/>
    <w:rsid w:val="0092587D"/>
    <w:rsid w:val="00925F07"/>
    <w:rsid w:val="009261E0"/>
    <w:rsid w:val="00926560"/>
    <w:rsid w:val="009276EE"/>
    <w:rsid w:val="00927913"/>
    <w:rsid w:val="00927A24"/>
    <w:rsid w:val="00930126"/>
    <w:rsid w:val="00931331"/>
    <w:rsid w:val="009315DE"/>
    <w:rsid w:val="009320C1"/>
    <w:rsid w:val="00932F04"/>
    <w:rsid w:val="00933377"/>
    <w:rsid w:val="00933B0D"/>
    <w:rsid w:val="00934544"/>
    <w:rsid w:val="0093475F"/>
    <w:rsid w:val="00934B59"/>
    <w:rsid w:val="009363B8"/>
    <w:rsid w:val="00936FCC"/>
    <w:rsid w:val="009414F5"/>
    <w:rsid w:val="00942AAC"/>
    <w:rsid w:val="00942FF1"/>
    <w:rsid w:val="00943D3E"/>
    <w:rsid w:val="009440A5"/>
    <w:rsid w:val="0094445B"/>
    <w:rsid w:val="00944E6B"/>
    <w:rsid w:val="00946E16"/>
    <w:rsid w:val="00946E4D"/>
    <w:rsid w:val="009475AC"/>
    <w:rsid w:val="00947A30"/>
    <w:rsid w:val="00947BC6"/>
    <w:rsid w:val="00950712"/>
    <w:rsid w:val="009511D1"/>
    <w:rsid w:val="009528CC"/>
    <w:rsid w:val="00952D1D"/>
    <w:rsid w:val="009531AC"/>
    <w:rsid w:val="009534E6"/>
    <w:rsid w:val="00955963"/>
    <w:rsid w:val="00956953"/>
    <w:rsid w:val="00956CCF"/>
    <w:rsid w:val="00960108"/>
    <w:rsid w:val="009615C5"/>
    <w:rsid w:val="009627F1"/>
    <w:rsid w:val="00962D19"/>
    <w:rsid w:val="00963EF5"/>
    <w:rsid w:val="00965C6A"/>
    <w:rsid w:val="00966672"/>
    <w:rsid w:val="00966949"/>
    <w:rsid w:val="00966E67"/>
    <w:rsid w:val="00967933"/>
    <w:rsid w:val="00970079"/>
    <w:rsid w:val="009706CA"/>
    <w:rsid w:val="00971057"/>
    <w:rsid w:val="00972999"/>
    <w:rsid w:val="009730E3"/>
    <w:rsid w:val="00973257"/>
    <w:rsid w:val="009748EC"/>
    <w:rsid w:val="00974C8C"/>
    <w:rsid w:val="00975017"/>
    <w:rsid w:val="009757AD"/>
    <w:rsid w:val="00975EDD"/>
    <w:rsid w:val="00977FE3"/>
    <w:rsid w:val="00980FB4"/>
    <w:rsid w:val="0098267C"/>
    <w:rsid w:val="00982CC1"/>
    <w:rsid w:val="009836C0"/>
    <w:rsid w:val="00983BB9"/>
    <w:rsid w:val="009846F8"/>
    <w:rsid w:val="00984A37"/>
    <w:rsid w:val="00985B9B"/>
    <w:rsid w:val="009860AB"/>
    <w:rsid w:val="00987433"/>
    <w:rsid w:val="00990CE5"/>
    <w:rsid w:val="009910FC"/>
    <w:rsid w:val="009920B2"/>
    <w:rsid w:val="00992404"/>
    <w:rsid w:val="00992EE4"/>
    <w:rsid w:val="009937F9"/>
    <w:rsid w:val="00993A69"/>
    <w:rsid w:val="00994112"/>
    <w:rsid w:val="00994F24"/>
    <w:rsid w:val="00995B9D"/>
    <w:rsid w:val="0099646C"/>
    <w:rsid w:val="00996B60"/>
    <w:rsid w:val="00997033"/>
    <w:rsid w:val="009A05F0"/>
    <w:rsid w:val="009A0DD9"/>
    <w:rsid w:val="009A1541"/>
    <w:rsid w:val="009A1F59"/>
    <w:rsid w:val="009A25B4"/>
    <w:rsid w:val="009A28DE"/>
    <w:rsid w:val="009A2A96"/>
    <w:rsid w:val="009A3232"/>
    <w:rsid w:val="009A36C6"/>
    <w:rsid w:val="009A5034"/>
    <w:rsid w:val="009A52B9"/>
    <w:rsid w:val="009A5B06"/>
    <w:rsid w:val="009B037E"/>
    <w:rsid w:val="009B13A8"/>
    <w:rsid w:val="009B2127"/>
    <w:rsid w:val="009B2571"/>
    <w:rsid w:val="009B367B"/>
    <w:rsid w:val="009B37EC"/>
    <w:rsid w:val="009B44C3"/>
    <w:rsid w:val="009B4A36"/>
    <w:rsid w:val="009B79B4"/>
    <w:rsid w:val="009B7D26"/>
    <w:rsid w:val="009C0502"/>
    <w:rsid w:val="009C1047"/>
    <w:rsid w:val="009C2DA6"/>
    <w:rsid w:val="009C2F3B"/>
    <w:rsid w:val="009C36AA"/>
    <w:rsid w:val="009C4495"/>
    <w:rsid w:val="009C5899"/>
    <w:rsid w:val="009C62EC"/>
    <w:rsid w:val="009C78C2"/>
    <w:rsid w:val="009D26F7"/>
    <w:rsid w:val="009D2826"/>
    <w:rsid w:val="009D3A5F"/>
    <w:rsid w:val="009D4087"/>
    <w:rsid w:val="009D5283"/>
    <w:rsid w:val="009D6C00"/>
    <w:rsid w:val="009D6C25"/>
    <w:rsid w:val="009D75EF"/>
    <w:rsid w:val="009D7615"/>
    <w:rsid w:val="009E0919"/>
    <w:rsid w:val="009E0B99"/>
    <w:rsid w:val="009E13AC"/>
    <w:rsid w:val="009E2F5F"/>
    <w:rsid w:val="009E31C8"/>
    <w:rsid w:val="009E39F3"/>
    <w:rsid w:val="009E47A4"/>
    <w:rsid w:val="009E4D7A"/>
    <w:rsid w:val="009E518B"/>
    <w:rsid w:val="009E5725"/>
    <w:rsid w:val="009E62CB"/>
    <w:rsid w:val="009E63FC"/>
    <w:rsid w:val="009F0E1A"/>
    <w:rsid w:val="009F1488"/>
    <w:rsid w:val="009F2B8F"/>
    <w:rsid w:val="009F2D85"/>
    <w:rsid w:val="009F3742"/>
    <w:rsid w:val="009F5C36"/>
    <w:rsid w:val="009F62C2"/>
    <w:rsid w:val="009F7596"/>
    <w:rsid w:val="009F7D33"/>
    <w:rsid w:val="00A008C2"/>
    <w:rsid w:val="00A027C6"/>
    <w:rsid w:val="00A03D51"/>
    <w:rsid w:val="00A041C1"/>
    <w:rsid w:val="00A046A7"/>
    <w:rsid w:val="00A046BC"/>
    <w:rsid w:val="00A0562C"/>
    <w:rsid w:val="00A109D5"/>
    <w:rsid w:val="00A10CC9"/>
    <w:rsid w:val="00A10D47"/>
    <w:rsid w:val="00A115AC"/>
    <w:rsid w:val="00A11BC9"/>
    <w:rsid w:val="00A14E86"/>
    <w:rsid w:val="00A150E4"/>
    <w:rsid w:val="00A1584B"/>
    <w:rsid w:val="00A1609E"/>
    <w:rsid w:val="00A163DE"/>
    <w:rsid w:val="00A16663"/>
    <w:rsid w:val="00A20863"/>
    <w:rsid w:val="00A208EC"/>
    <w:rsid w:val="00A20A6E"/>
    <w:rsid w:val="00A22323"/>
    <w:rsid w:val="00A22A47"/>
    <w:rsid w:val="00A22C7B"/>
    <w:rsid w:val="00A23162"/>
    <w:rsid w:val="00A23E29"/>
    <w:rsid w:val="00A249D6"/>
    <w:rsid w:val="00A25402"/>
    <w:rsid w:val="00A25E8F"/>
    <w:rsid w:val="00A2614D"/>
    <w:rsid w:val="00A26513"/>
    <w:rsid w:val="00A2695D"/>
    <w:rsid w:val="00A272B8"/>
    <w:rsid w:val="00A27577"/>
    <w:rsid w:val="00A30658"/>
    <w:rsid w:val="00A32AF8"/>
    <w:rsid w:val="00A32E9A"/>
    <w:rsid w:val="00A3342E"/>
    <w:rsid w:val="00A33BDC"/>
    <w:rsid w:val="00A3419F"/>
    <w:rsid w:val="00A34254"/>
    <w:rsid w:val="00A361D2"/>
    <w:rsid w:val="00A37804"/>
    <w:rsid w:val="00A4175D"/>
    <w:rsid w:val="00A41F8D"/>
    <w:rsid w:val="00A466C0"/>
    <w:rsid w:val="00A46B89"/>
    <w:rsid w:val="00A47799"/>
    <w:rsid w:val="00A47D5B"/>
    <w:rsid w:val="00A47EA4"/>
    <w:rsid w:val="00A50056"/>
    <w:rsid w:val="00A511CD"/>
    <w:rsid w:val="00A531DD"/>
    <w:rsid w:val="00A54FBD"/>
    <w:rsid w:val="00A55079"/>
    <w:rsid w:val="00A55834"/>
    <w:rsid w:val="00A566B0"/>
    <w:rsid w:val="00A57109"/>
    <w:rsid w:val="00A5769D"/>
    <w:rsid w:val="00A60322"/>
    <w:rsid w:val="00A6090D"/>
    <w:rsid w:val="00A60A42"/>
    <w:rsid w:val="00A60B32"/>
    <w:rsid w:val="00A60D58"/>
    <w:rsid w:val="00A61CCA"/>
    <w:rsid w:val="00A61DED"/>
    <w:rsid w:val="00A62456"/>
    <w:rsid w:val="00A629F1"/>
    <w:rsid w:val="00A658D8"/>
    <w:rsid w:val="00A67665"/>
    <w:rsid w:val="00A70EB6"/>
    <w:rsid w:val="00A7182C"/>
    <w:rsid w:val="00A71E2D"/>
    <w:rsid w:val="00A71ED7"/>
    <w:rsid w:val="00A7578E"/>
    <w:rsid w:val="00A76EF3"/>
    <w:rsid w:val="00A8012D"/>
    <w:rsid w:val="00A80D8B"/>
    <w:rsid w:val="00A823E9"/>
    <w:rsid w:val="00A83416"/>
    <w:rsid w:val="00A85DF5"/>
    <w:rsid w:val="00A86EF0"/>
    <w:rsid w:val="00A92046"/>
    <w:rsid w:val="00A9261B"/>
    <w:rsid w:val="00A92852"/>
    <w:rsid w:val="00A92971"/>
    <w:rsid w:val="00A92FC0"/>
    <w:rsid w:val="00A93411"/>
    <w:rsid w:val="00A94DF9"/>
    <w:rsid w:val="00A962EE"/>
    <w:rsid w:val="00A96A41"/>
    <w:rsid w:val="00A96BCB"/>
    <w:rsid w:val="00A97AA3"/>
    <w:rsid w:val="00A97DDF"/>
    <w:rsid w:val="00AA13C9"/>
    <w:rsid w:val="00AA22A6"/>
    <w:rsid w:val="00AA6373"/>
    <w:rsid w:val="00AA63AB"/>
    <w:rsid w:val="00AA68EE"/>
    <w:rsid w:val="00AA6904"/>
    <w:rsid w:val="00AB1FD4"/>
    <w:rsid w:val="00AB272B"/>
    <w:rsid w:val="00AB33A0"/>
    <w:rsid w:val="00AB4194"/>
    <w:rsid w:val="00AB51FC"/>
    <w:rsid w:val="00AB5205"/>
    <w:rsid w:val="00AB6E95"/>
    <w:rsid w:val="00AB73B0"/>
    <w:rsid w:val="00AC19B0"/>
    <w:rsid w:val="00AC1D40"/>
    <w:rsid w:val="00AC1DE5"/>
    <w:rsid w:val="00AC217D"/>
    <w:rsid w:val="00AC2444"/>
    <w:rsid w:val="00AC3262"/>
    <w:rsid w:val="00AC3FDC"/>
    <w:rsid w:val="00AC4BAE"/>
    <w:rsid w:val="00AC4E15"/>
    <w:rsid w:val="00AC5406"/>
    <w:rsid w:val="00AC7A00"/>
    <w:rsid w:val="00AD096F"/>
    <w:rsid w:val="00AD2C27"/>
    <w:rsid w:val="00AD3787"/>
    <w:rsid w:val="00AD4CC7"/>
    <w:rsid w:val="00AD6690"/>
    <w:rsid w:val="00AD6972"/>
    <w:rsid w:val="00AD7F33"/>
    <w:rsid w:val="00AE159B"/>
    <w:rsid w:val="00AE1EA6"/>
    <w:rsid w:val="00AE2589"/>
    <w:rsid w:val="00AE2AE6"/>
    <w:rsid w:val="00AE2C92"/>
    <w:rsid w:val="00AE33C3"/>
    <w:rsid w:val="00AE47A2"/>
    <w:rsid w:val="00AE4C4C"/>
    <w:rsid w:val="00AE60D4"/>
    <w:rsid w:val="00AF1345"/>
    <w:rsid w:val="00AF4664"/>
    <w:rsid w:val="00AF6126"/>
    <w:rsid w:val="00AF7D6D"/>
    <w:rsid w:val="00B017BE"/>
    <w:rsid w:val="00B019B1"/>
    <w:rsid w:val="00B0227A"/>
    <w:rsid w:val="00B02E39"/>
    <w:rsid w:val="00B02F74"/>
    <w:rsid w:val="00B040C4"/>
    <w:rsid w:val="00B04C59"/>
    <w:rsid w:val="00B04D57"/>
    <w:rsid w:val="00B065B2"/>
    <w:rsid w:val="00B0679A"/>
    <w:rsid w:val="00B07589"/>
    <w:rsid w:val="00B0765E"/>
    <w:rsid w:val="00B1557B"/>
    <w:rsid w:val="00B15D3A"/>
    <w:rsid w:val="00B15FCB"/>
    <w:rsid w:val="00B167C2"/>
    <w:rsid w:val="00B17027"/>
    <w:rsid w:val="00B1767B"/>
    <w:rsid w:val="00B20670"/>
    <w:rsid w:val="00B21785"/>
    <w:rsid w:val="00B22775"/>
    <w:rsid w:val="00B22BDB"/>
    <w:rsid w:val="00B22BEF"/>
    <w:rsid w:val="00B25A4F"/>
    <w:rsid w:val="00B27DC5"/>
    <w:rsid w:val="00B27DE9"/>
    <w:rsid w:val="00B3043A"/>
    <w:rsid w:val="00B31DCC"/>
    <w:rsid w:val="00B408A3"/>
    <w:rsid w:val="00B41B00"/>
    <w:rsid w:val="00B423D8"/>
    <w:rsid w:val="00B423E5"/>
    <w:rsid w:val="00B4337A"/>
    <w:rsid w:val="00B43C8D"/>
    <w:rsid w:val="00B43E8A"/>
    <w:rsid w:val="00B46055"/>
    <w:rsid w:val="00B46503"/>
    <w:rsid w:val="00B466B5"/>
    <w:rsid w:val="00B469DB"/>
    <w:rsid w:val="00B50F0A"/>
    <w:rsid w:val="00B52FF5"/>
    <w:rsid w:val="00B53F93"/>
    <w:rsid w:val="00B55362"/>
    <w:rsid w:val="00B5698F"/>
    <w:rsid w:val="00B56998"/>
    <w:rsid w:val="00B60E87"/>
    <w:rsid w:val="00B60EF9"/>
    <w:rsid w:val="00B64C29"/>
    <w:rsid w:val="00B65349"/>
    <w:rsid w:val="00B70BF0"/>
    <w:rsid w:val="00B70EF1"/>
    <w:rsid w:val="00B711EA"/>
    <w:rsid w:val="00B7176C"/>
    <w:rsid w:val="00B72A29"/>
    <w:rsid w:val="00B72EEC"/>
    <w:rsid w:val="00B7454D"/>
    <w:rsid w:val="00B74BB2"/>
    <w:rsid w:val="00B7572C"/>
    <w:rsid w:val="00B75997"/>
    <w:rsid w:val="00B75D2E"/>
    <w:rsid w:val="00B7784C"/>
    <w:rsid w:val="00B82689"/>
    <w:rsid w:val="00B8527E"/>
    <w:rsid w:val="00B87FCB"/>
    <w:rsid w:val="00B9090F"/>
    <w:rsid w:val="00B91ED4"/>
    <w:rsid w:val="00B91F72"/>
    <w:rsid w:val="00B93BA6"/>
    <w:rsid w:val="00BA0629"/>
    <w:rsid w:val="00BA0CDC"/>
    <w:rsid w:val="00BA17F6"/>
    <w:rsid w:val="00BA1955"/>
    <w:rsid w:val="00BA1D2A"/>
    <w:rsid w:val="00BA2307"/>
    <w:rsid w:val="00BA3BCC"/>
    <w:rsid w:val="00BA4CA5"/>
    <w:rsid w:val="00BA5A95"/>
    <w:rsid w:val="00BA5D09"/>
    <w:rsid w:val="00BA753B"/>
    <w:rsid w:val="00BB0BD8"/>
    <w:rsid w:val="00BB1724"/>
    <w:rsid w:val="00BB1C4C"/>
    <w:rsid w:val="00BB4D1E"/>
    <w:rsid w:val="00BB5315"/>
    <w:rsid w:val="00BB5555"/>
    <w:rsid w:val="00BB695A"/>
    <w:rsid w:val="00BB7797"/>
    <w:rsid w:val="00BC1B73"/>
    <w:rsid w:val="00BC1FB9"/>
    <w:rsid w:val="00BC246F"/>
    <w:rsid w:val="00BC271A"/>
    <w:rsid w:val="00BC2A17"/>
    <w:rsid w:val="00BC404A"/>
    <w:rsid w:val="00BC50DF"/>
    <w:rsid w:val="00BD1386"/>
    <w:rsid w:val="00BD30E9"/>
    <w:rsid w:val="00BD3EE7"/>
    <w:rsid w:val="00BD6319"/>
    <w:rsid w:val="00BD6D1E"/>
    <w:rsid w:val="00BE02B4"/>
    <w:rsid w:val="00BE0EF2"/>
    <w:rsid w:val="00BE1511"/>
    <w:rsid w:val="00BE1774"/>
    <w:rsid w:val="00BE2129"/>
    <w:rsid w:val="00BE236E"/>
    <w:rsid w:val="00BE433F"/>
    <w:rsid w:val="00BE7376"/>
    <w:rsid w:val="00BF0016"/>
    <w:rsid w:val="00BF23CA"/>
    <w:rsid w:val="00BF2D72"/>
    <w:rsid w:val="00BF3ECF"/>
    <w:rsid w:val="00BF5CD0"/>
    <w:rsid w:val="00BF60EB"/>
    <w:rsid w:val="00BF6B86"/>
    <w:rsid w:val="00BF7EE7"/>
    <w:rsid w:val="00C0129C"/>
    <w:rsid w:val="00C03396"/>
    <w:rsid w:val="00C03C3B"/>
    <w:rsid w:val="00C044D5"/>
    <w:rsid w:val="00C046CB"/>
    <w:rsid w:val="00C04B2D"/>
    <w:rsid w:val="00C071BF"/>
    <w:rsid w:val="00C10D44"/>
    <w:rsid w:val="00C10F6F"/>
    <w:rsid w:val="00C11198"/>
    <w:rsid w:val="00C11517"/>
    <w:rsid w:val="00C14F55"/>
    <w:rsid w:val="00C200E3"/>
    <w:rsid w:val="00C20B33"/>
    <w:rsid w:val="00C20CD7"/>
    <w:rsid w:val="00C21712"/>
    <w:rsid w:val="00C22C8C"/>
    <w:rsid w:val="00C22FC9"/>
    <w:rsid w:val="00C23537"/>
    <w:rsid w:val="00C2365D"/>
    <w:rsid w:val="00C2664B"/>
    <w:rsid w:val="00C2665F"/>
    <w:rsid w:val="00C26FFE"/>
    <w:rsid w:val="00C274A3"/>
    <w:rsid w:val="00C30744"/>
    <w:rsid w:val="00C31E0E"/>
    <w:rsid w:val="00C3494C"/>
    <w:rsid w:val="00C34D91"/>
    <w:rsid w:val="00C35238"/>
    <w:rsid w:val="00C3554D"/>
    <w:rsid w:val="00C35F23"/>
    <w:rsid w:val="00C374DB"/>
    <w:rsid w:val="00C42358"/>
    <w:rsid w:val="00C43826"/>
    <w:rsid w:val="00C45F18"/>
    <w:rsid w:val="00C47324"/>
    <w:rsid w:val="00C47ADC"/>
    <w:rsid w:val="00C47B4C"/>
    <w:rsid w:val="00C504D8"/>
    <w:rsid w:val="00C511D7"/>
    <w:rsid w:val="00C515F9"/>
    <w:rsid w:val="00C54ABB"/>
    <w:rsid w:val="00C55A62"/>
    <w:rsid w:val="00C55AEE"/>
    <w:rsid w:val="00C570DF"/>
    <w:rsid w:val="00C57A7D"/>
    <w:rsid w:val="00C57AC7"/>
    <w:rsid w:val="00C61775"/>
    <w:rsid w:val="00C620B5"/>
    <w:rsid w:val="00C64A2F"/>
    <w:rsid w:val="00C66165"/>
    <w:rsid w:val="00C70852"/>
    <w:rsid w:val="00C709FD"/>
    <w:rsid w:val="00C71D74"/>
    <w:rsid w:val="00C725E2"/>
    <w:rsid w:val="00C7444C"/>
    <w:rsid w:val="00C745FA"/>
    <w:rsid w:val="00C74E9C"/>
    <w:rsid w:val="00C774CC"/>
    <w:rsid w:val="00C7772B"/>
    <w:rsid w:val="00C77AC1"/>
    <w:rsid w:val="00C77E8D"/>
    <w:rsid w:val="00C80336"/>
    <w:rsid w:val="00C81745"/>
    <w:rsid w:val="00C81E9B"/>
    <w:rsid w:val="00C838D8"/>
    <w:rsid w:val="00C84709"/>
    <w:rsid w:val="00C85299"/>
    <w:rsid w:val="00C86370"/>
    <w:rsid w:val="00C873D0"/>
    <w:rsid w:val="00C90C69"/>
    <w:rsid w:val="00C94FCA"/>
    <w:rsid w:val="00C95FEB"/>
    <w:rsid w:val="00CA08E2"/>
    <w:rsid w:val="00CA0EDD"/>
    <w:rsid w:val="00CA0F26"/>
    <w:rsid w:val="00CA26A0"/>
    <w:rsid w:val="00CA30D8"/>
    <w:rsid w:val="00CA3488"/>
    <w:rsid w:val="00CA5193"/>
    <w:rsid w:val="00CA6BD0"/>
    <w:rsid w:val="00CB0163"/>
    <w:rsid w:val="00CB114F"/>
    <w:rsid w:val="00CB1B84"/>
    <w:rsid w:val="00CB22F9"/>
    <w:rsid w:val="00CB2380"/>
    <w:rsid w:val="00CB31C6"/>
    <w:rsid w:val="00CB33BD"/>
    <w:rsid w:val="00CB401B"/>
    <w:rsid w:val="00CB491D"/>
    <w:rsid w:val="00CB5BC3"/>
    <w:rsid w:val="00CB5DB9"/>
    <w:rsid w:val="00CB69C0"/>
    <w:rsid w:val="00CB75AC"/>
    <w:rsid w:val="00CC1CA1"/>
    <w:rsid w:val="00CC3D7F"/>
    <w:rsid w:val="00CC4B34"/>
    <w:rsid w:val="00CD01CE"/>
    <w:rsid w:val="00CD17C5"/>
    <w:rsid w:val="00CD3682"/>
    <w:rsid w:val="00CD36BF"/>
    <w:rsid w:val="00CD36C0"/>
    <w:rsid w:val="00CD36D1"/>
    <w:rsid w:val="00CD3972"/>
    <w:rsid w:val="00CD5244"/>
    <w:rsid w:val="00CD5864"/>
    <w:rsid w:val="00CD754A"/>
    <w:rsid w:val="00CE132A"/>
    <w:rsid w:val="00CE153B"/>
    <w:rsid w:val="00CE1940"/>
    <w:rsid w:val="00CE275E"/>
    <w:rsid w:val="00CE3D8A"/>
    <w:rsid w:val="00CE3EB3"/>
    <w:rsid w:val="00CE6004"/>
    <w:rsid w:val="00CE622F"/>
    <w:rsid w:val="00CE6FE6"/>
    <w:rsid w:val="00CE711B"/>
    <w:rsid w:val="00CE7FEF"/>
    <w:rsid w:val="00CF02E5"/>
    <w:rsid w:val="00CF1348"/>
    <w:rsid w:val="00CF1435"/>
    <w:rsid w:val="00CF3BB0"/>
    <w:rsid w:val="00CF4DE9"/>
    <w:rsid w:val="00CF540A"/>
    <w:rsid w:val="00CF6754"/>
    <w:rsid w:val="00CF6A5C"/>
    <w:rsid w:val="00CF733C"/>
    <w:rsid w:val="00CF758D"/>
    <w:rsid w:val="00CF7669"/>
    <w:rsid w:val="00CF7832"/>
    <w:rsid w:val="00CF7B2B"/>
    <w:rsid w:val="00D01B4F"/>
    <w:rsid w:val="00D043A1"/>
    <w:rsid w:val="00D04A3D"/>
    <w:rsid w:val="00D059C7"/>
    <w:rsid w:val="00D05CE5"/>
    <w:rsid w:val="00D07F57"/>
    <w:rsid w:val="00D10D24"/>
    <w:rsid w:val="00D11177"/>
    <w:rsid w:val="00D11CCD"/>
    <w:rsid w:val="00D12601"/>
    <w:rsid w:val="00D1293A"/>
    <w:rsid w:val="00D1359A"/>
    <w:rsid w:val="00D145F4"/>
    <w:rsid w:val="00D16339"/>
    <w:rsid w:val="00D16D44"/>
    <w:rsid w:val="00D20C6E"/>
    <w:rsid w:val="00D21798"/>
    <w:rsid w:val="00D23421"/>
    <w:rsid w:val="00D2342C"/>
    <w:rsid w:val="00D24A94"/>
    <w:rsid w:val="00D26035"/>
    <w:rsid w:val="00D26318"/>
    <w:rsid w:val="00D27272"/>
    <w:rsid w:val="00D273F8"/>
    <w:rsid w:val="00D27A25"/>
    <w:rsid w:val="00D31A55"/>
    <w:rsid w:val="00D34417"/>
    <w:rsid w:val="00D361B7"/>
    <w:rsid w:val="00D4050B"/>
    <w:rsid w:val="00D40AD8"/>
    <w:rsid w:val="00D4145A"/>
    <w:rsid w:val="00D41681"/>
    <w:rsid w:val="00D42C06"/>
    <w:rsid w:val="00D4321C"/>
    <w:rsid w:val="00D44592"/>
    <w:rsid w:val="00D44BC4"/>
    <w:rsid w:val="00D458D9"/>
    <w:rsid w:val="00D45A39"/>
    <w:rsid w:val="00D4624D"/>
    <w:rsid w:val="00D46A26"/>
    <w:rsid w:val="00D47C66"/>
    <w:rsid w:val="00D47D68"/>
    <w:rsid w:val="00D50DE4"/>
    <w:rsid w:val="00D513A0"/>
    <w:rsid w:val="00D51946"/>
    <w:rsid w:val="00D51BE7"/>
    <w:rsid w:val="00D52AA9"/>
    <w:rsid w:val="00D53147"/>
    <w:rsid w:val="00D53149"/>
    <w:rsid w:val="00D5350C"/>
    <w:rsid w:val="00D54141"/>
    <w:rsid w:val="00D551C3"/>
    <w:rsid w:val="00D5543B"/>
    <w:rsid w:val="00D556F9"/>
    <w:rsid w:val="00D56EC8"/>
    <w:rsid w:val="00D576C0"/>
    <w:rsid w:val="00D61022"/>
    <w:rsid w:val="00D630B1"/>
    <w:rsid w:val="00D64395"/>
    <w:rsid w:val="00D645DE"/>
    <w:rsid w:val="00D64AB3"/>
    <w:rsid w:val="00D64FEB"/>
    <w:rsid w:val="00D65512"/>
    <w:rsid w:val="00D6748E"/>
    <w:rsid w:val="00D676DB"/>
    <w:rsid w:val="00D678C1"/>
    <w:rsid w:val="00D70EB0"/>
    <w:rsid w:val="00D7107B"/>
    <w:rsid w:val="00D711A2"/>
    <w:rsid w:val="00D72540"/>
    <w:rsid w:val="00D7269D"/>
    <w:rsid w:val="00D72C80"/>
    <w:rsid w:val="00D7370C"/>
    <w:rsid w:val="00D73988"/>
    <w:rsid w:val="00D74447"/>
    <w:rsid w:val="00D745A3"/>
    <w:rsid w:val="00D74FA3"/>
    <w:rsid w:val="00D7616E"/>
    <w:rsid w:val="00D76D6B"/>
    <w:rsid w:val="00D7763A"/>
    <w:rsid w:val="00D813B3"/>
    <w:rsid w:val="00D82AF6"/>
    <w:rsid w:val="00D84101"/>
    <w:rsid w:val="00D85128"/>
    <w:rsid w:val="00D8565F"/>
    <w:rsid w:val="00D903CA"/>
    <w:rsid w:val="00D90441"/>
    <w:rsid w:val="00D90A98"/>
    <w:rsid w:val="00D912A6"/>
    <w:rsid w:val="00D91A2E"/>
    <w:rsid w:val="00D91ED1"/>
    <w:rsid w:val="00D91FDE"/>
    <w:rsid w:val="00D9343D"/>
    <w:rsid w:val="00D93466"/>
    <w:rsid w:val="00D94086"/>
    <w:rsid w:val="00D95CC1"/>
    <w:rsid w:val="00D95CC7"/>
    <w:rsid w:val="00D95DDE"/>
    <w:rsid w:val="00D962B6"/>
    <w:rsid w:val="00D96994"/>
    <w:rsid w:val="00DA02C9"/>
    <w:rsid w:val="00DA0554"/>
    <w:rsid w:val="00DA062C"/>
    <w:rsid w:val="00DA0F4A"/>
    <w:rsid w:val="00DA290A"/>
    <w:rsid w:val="00DA36AE"/>
    <w:rsid w:val="00DA3E2D"/>
    <w:rsid w:val="00DA3EF8"/>
    <w:rsid w:val="00DA42E7"/>
    <w:rsid w:val="00DA5BA9"/>
    <w:rsid w:val="00DA5F78"/>
    <w:rsid w:val="00DB2F90"/>
    <w:rsid w:val="00DB30E6"/>
    <w:rsid w:val="00DB44EE"/>
    <w:rsid w:val="00DB5EDA"/>
    <w:rsid w:val="00DB6CBB"/>
    <w:rsid w:val="00DB6DF3"/>
    <w:rsid w:val="00DB7BCC"/>
    <w:rsid w:val="00DC0406"/>
    <w:rsid w:val="00DC34F3"/>
    <w:rsid w:val="00DC3684"/>
    <w:rsid w:val="00DC72BF"/>
    <w:rsid w:val="00DC774F"/>
    <w:rsid w:val="00DC7EBC"/>
    <w:rsid w:val="00DD0967"/>
    <w:rsid w:val="00DD11B4"/>
    <w:rsid w:val="00DD1361"/>
    <w:rsid w:val="00DD249B"/>
    <w:rsid w:val="00DD34F1"/>
    <w:rsid w:val="00DD42D4"/>
    <w:rsid w:val="00DD5626"/>
    <w:rsid w:val="00DD68F5"/>
    <w:rsid w:val="00DE1DF3"/>
    <w:rsid w:val="00DE2631"/>
    <w:rsid w:val="00DE2F1F"/>
    <w:rsid w:val="00DE4656"/>
    <w:rsid w:val="00DE466E"/>
    <w:rsid w:val="00DE4B7C"/>
    <w:rsid w:val="00DE4FE2"/>
    <w:rsid w:val="00DE58D6"/>
    <w:rsid w:val="00DE6772"/>
    <w:rsid w:val="00DE7E93"/>
    <w:rsid w:val="00DF0071"/>
    <w:rsid w:val="00DF0923"/>
    <w:rsid w:val="00DF49C4"/>
    <w:rsid w:val="00DF5336"/>
    <w:rsid w:val="00DF53D0"/>
    <w:rsid w:val="00DF543F"/>
    <w:rsid w:val="00DF56C9"/>
    <w:rsid w:val="00DF7A25"/>
    <w:rsid w:val="00DF7AE6"/>
    <w:rsid w:val="00DF7FB2"/>
    <w:rsid w:val="00E00224"/>
    <w:rsid w:val="00E0149E"/>
    <w:rsid w:val="00E021EA"/>
    <w:rsid w:val="00E02FBA"/>
    <w:rsid w:val="00E03058"/>
    <w:rsid w:val="00E031B5"/>
    <w:rsid w:val="00E072B7"/>
    <w:rsid w:val="00E10641"/>
    <w:rsid w:val="00E115A1"/>
    <w:rsid w:val="00E129D4"/>
    <w:rsid w:val="00E140ED"/>
    <w:rsid w:val="00E14C1F"/>
    <w:rsid w:val="00E15631"/>
    <w:rsid w:val="00E15A67"/>
    <w:rsid w:val="00E16244"/>
    <w:rsid w:val="00E1713B"/>
    <w:rsid w:val="00E2091C"/>
    <w:rsid w:val="00E2172D"/>
    <w:rsid w:val="00E22C04"/>
    <w:rsid w:val="00E23ADD"/>
    <w:rsid w:val="00E244A5"/>
    <w:rsid w:val="00E24709"/>
    <w:rsid w:val="00E25762"/>
    <w:rsid w:val="00E26265"/>
    <w:rsid w:val="00E278B2"/>
    <w:rsid w:val="00E30CC4"/>
    <w:rsid w:val="00E31BC3"/>
    <w:rsid w:val="00E33F3A"/>
    <w:rsid w:val="00E34353"/>
    <w:rsid w:val="00E357F4"/>
    <w:rsid w:val="00E36AA5"/>
    <w:rsid w:val="00E36C1B"/>
    <w:rsid w:val="00E378A4"/>
    <w:rsid w:val="00E40025"/>
    <w:rsid w:val="00E40036"/>
    <w:rsid w:val="00E41B24"/>
    <w:rsid w:val="00E42560"/>
    <w:rsid w:val="00E4388A"/>
    <w:rsid w:val="00E43BAF"/>
    <w:rsid w:val="00E44483"/>
    <w:rsid w:val="00E445FA"/>
    <w:rsid w:val="00E44E09"/>
    <w:rsid w:val="00E451AA"/>
    <w:rsid w:val="00E458F7"/>
    <w:rsid w:val="00E4657E"/>
    <w:rsid w:val="00E46E51"/>
    <w:rsid w:val="00E4704A"/>
    <w:rsid w:val="00E47503"/>
    <w:rsid w:val="00E47606"/>
    <w:rsid w:val="00E50BD1"/>
    <w:rsid w:val="00E51F9B"/>
    <w:rsid w:val="00E53220"/>
    <w:rsid w:val="00E54A0B"/>
    <w:rsid w:val="00E5506B"/>
    <w:rsid w:val="00E551DA"/>
    <w:rsid w:val="00E552FB"/>
    <w:rsid w:val="00E555EC"/>
    <w:rsid w:val="00E55E3C"/>
    <w:rsid w:val="00E56035"/>
    <w:rsid w:val="00E5699E"/>
    <w:rsid w:val="00E57296"/>
    <w:rsid w:val="00E6015F"/>
    <w:rsid w:val="00E6025B"/>
    <w:rsid w:val="00E607A4"/>
    <w:rsid w:val="00E60BDA"/>
    <w:rsid w:val="00E60DDD"/>
    <w:rsid w:val="00E62796"/>
    <w:rsid w:val="00E635BA"/>
    <w:rsid w:val="00E637D1"/>
    <w:rsid w:val="00E64F1D"/>
    <w:rsid w:val="00E6548A"/>
    <w:rsid w:val="00E66012"/>
    <w:rsid w:val="00E6678E"/>
    <w:rsid w:val="00E677CD"/>
    <w:rsid w:val="00E71091"/>
    <w:rsid w:val="00E71ECD"/>
    <w:rsid w:val="00E72AB1"/>
    <w:rsid w:val="00E72B70"/>
    <w:rsid w:val="00E72F17"/>
    <w:rsid w:val="00E7301F"/>
    <w:rsid w:val="00E7320D"/>
    <w:rsid w:val="00E740C4"/>
    <w:rsid w:val="00E74689"/>
    <w:rsid w:val="00E74A88"/>
    <w:rsid w:val="00E759B6"/>
    <w:rsid w:val="00E75AA0"/>
    <w:rsid w:val="00E7627A"/>
    <w:rsid w:val="00E77611"/>
    <w:rsid w:val="00E779FE"/>
    <w:rsid w:val="00E81770"/>
    <w:rsid w:val="00E82128"/>
    <w:rsid w:val="00E84664"/>
    <w:rsid w:val="00E86BA9"/>
    <w:rsid w:val="00E87039"/>
    <w:rsid w:val="00E90F49"/>
    <w:rsid w:val="00E92C44"/>
    <w:rsid w:val="00E9391B"/>
    <w:rsid w:val="00E939E6"/>
    <w:rsid w:val="00E93B42"/>
    <w:rsid w:val="00E94E28"/>
    <w:rsid w:val="00E97984"/>
    <w:rsid w:val="00EA0190"/>
    <w:rsid w:val="00EA0C9C"/>
    <w:rsid w:val="00EA1EE5"/>
    <w:rsid w:val="00EA5DCE"/>
    <w:rsid w:val="00EA5E80"/>
    <w:rsid w:val="00EA7819"/>
    <w:rsid w:val="00EB13E7"/>
    <w:rsid w:val="00EB151D"/>
    <w:rsid w:val="00EB1737"/>
    <w:rsid w:val="00EB25EF"/>
    <w:rsid w:val="00EB2F72"/>
    <w:rsid w:val="00EB4F6A"/>
    <w:rsid w:val="00EB67AB"/>
    <w:rsid w:val="00EB75FB"/>
    <w:rsid w:val="00EB7E7C"/>
    <w:rsid w:val="00EB7F38"/>
    <w:rsid w:val="00EC03F2"/>
    <w:rsid w:val="00EC0F07"/>
    <w:rsid w:val="00EC1436"/>
    <w:rsid w:val="00EC47B2"/>
    <w:rsid w:val="00EC5C74"/>
    <w:rsid w:val="00EC60C7"/>
    <w:rsid w:val="00EC68BE"/>
    <w:rsid w:val="00EC715A"/>
    <w:rsid w:val="00EC7FD6"/>
    <w:rsid w:val="00ED0A2B"/>
    <w:rsid w:val="00ED1EFA"/>
    <w:rsid w:val="00ED3A29"/>
    <w:rsid w:val="00ED3CDD"/>
    <w:rsid w:val="00ED42C1"/>
    <w:rsid w:val="00ED4DA5"/>
    <w:rsid w:val="00ED5388"/>
    <w:rsid w:val="00ED5F7E"/>
    <w:rsid w:val="00ED6F36"/>
    <w:rsid w:val="00ED7063"/>
    <w:rsid w:val="00ED7174"/>
    <w:rsid w:val="00EE0093"/>
    <w:rsid w:val="00EE1218"/>
    <w:rsid w:val="00EE1A49"/>
    <w:rsid w:val="00EE21A8"/>
    <w:rsid w:val="00EE2A9E"/>
    <w:rsid w:val="00EE4FE5"/>
    <w:rsid w:val="00EE5993"/>
    <w:rsid w:val="00EE77A7"/>
    <w:rsid w:val="00EF1250"/>
    <w:rsid w:val="00EF12A3"/>
    <w:rsid w:val="00EF1677"/>
    <w:rsid w:val="00EF26C4"/>
    <w:rsid w:val="00EF3A93"/>
    <w:rsid w:val="00EF455E"/>
    <w:rsid w:val="00EF5B82"/>
    <w:rsid w:val="00EF6113"/>
    <w:rsid w:val="00EF6D37"/>
    <w:rsid w:val="00EF734B"/>
    <w:rsid w:val="00EF7A38"/>
    <w:rsid w:val="00F0075E"/>
    <w:rsid w:val="00F008DC"/>
    <w:rsid w:val="00F01AA4"/>
    <w:rsid w:val="00F024A1"/>
    <w:rsid w:val="00F02875"/>
    <w:rsid w:val="00F0311D"/>
    <w:rsid w:val="00F04073"/>
    <w:rsid w:val="00F04645"/>
    <w:rsid w:val="00F0584A"/>
    <w:rsid w:val="00F06E08"/>
    <w:rsid w:val="00F07BEA"/>
    <w:rsid w:val="00F10686"/>
    <w:rsid w:val="00F119A3"/>
    <w:rsid w:val="00F12E5C"/>
    <w:rsid w:val="00F137D2"/>
    <w:rsid w:val="00F140FB"/>
    <w:rsid w:val="00F14A72"/>
    <w:rsid w:val="00F15CC0"/>
    <w:rsid w:val="00F17429"/>
    <w:rsid w:val="00F208F8"/>
    <w:rsid w:val="00F20F7F"/>
    <w:rsid w:val="00F21609"/>
    <w:rsid w:val="00F218B8"/>
    <w:rsid w:val="00F21D67"/>
    <w:rsid w:val="00F240F2"/>
    <w:rsid w:val="00F25957"/>
    <w:rsid w:val="00F25AC0"/>
    <w:rsid w:val="00F26AA6"/>
    <w:rsid w:val="00F31B98"/>
    <w:rsid w:val="00F32F1A"/>
    <w:rsid w:val="00F336CC"/>
    <w:rsid w:val="00F33850"/>
    <w:rsid w:val="00F3390C"/>
    <w:rsid w:val="00F35209"/>
    <w:rsid w:val="00F356FB"/>
    <w:rsid w:val="00F35998"/>
    <w:rsid w:val="00F359C2"/>
    <w:rsid w:val="00F360E9"/>
    <w:rsid w:val="00F40AB3"/>
    <w:rsid w:val="00F40C59"/>
    <w:rsid w:val="00F410A6"/>
    <w:rsid w:val="00F416CC"/>
    <w:rsid w:val="00F42056"/>
    <w:rsid w:val="00F42796"/>
    <w:rsid w:val="00F45299"/>
    <w:rsid w:val="00F45F6B"/>
    <w:rsid w:val="00F47D09"/>
    <w:rsid w:val="00F5043B"/>
    <w:rsid w:val="00F504AA"/>
    <w:rsid w:val="00F505F9"/>
    <w:rsid w:val="00F52B71"/>
    <w:rsid w:val="00F540C8"/>
    <w:rsid w:val="00F541E5"/>
    <w:rsid w:val="00F54E32"/>
    <w:rsid w:val="00F55053"/>
    <w:rsid w:val="00F550AE"/>
    <w:rsid w:val="00F55324"/>
    <w:rsid w:val="00F55A55"/>
    <w:rsid w:val="00F601D1"/>
    <w:rsid w:val="00F6042D"/>
    <w:rsid w:val="00F604CF"/>
    <w:rsid w:val="00F612AA"/>
    <w:rsid w:val="00F6224A"/>
    <w:rsid w:val="00F62C29"/>
    <w:rsid w:val="00F63B52"/>
    <w:rsid w:val="00F652AF"/>
    <w:rsid w:val="00F65461"/>
    <w:rsid w:val="00F6563A"/>
    <w:rsid w:val="00F666E1"/>
    <w:rsid w:val="00F67056"/>
    <w:rsid w:val="00F67E35"/>
    <w:rsid w:val="00F67FB0"/>
    <w:rsid w:val="00F70406"/>
    <w:rsid w:val="00F70BDE"/>
    <w:rsid w:val="00F71FB4"/>
    <w:rsid w:val="00F73FD3"/>
    <w:rsid w:val="00F75294"/>
    <w:rsid w:val="00F756E7"/>
    <w:rsid w:val="00F76128"/>
    <w:rsid w:val="00F7644F"/>
    <w:rsid w:val="00F7687F"/>
    <w:rsid w:val="00F77A94"/>
    <w:rsid w:val="00F82ADC"/>
    <w:rsid w:val="00F82CA2"/>
    <w:rsid w:val="00F84923"/>
    <w:rsid w:val="00F86273"/>
    <w:rsid w:val="00F87E9B"/>
    <w:rsid w:val="00F90941"/>
    <w:rsid w:val="00F90C14"/>
    <w:rsid w:val="00F90C2C"/>
    <w:rsid w:val="00F917EB"/>
    <w:rsid w:val="00F92248"/>
    <w:rsid w:val="00F95DE1"/>
    <w:rsid w:val="00F97EB3"/>
    <w:rsid w:val="00FA0A36"/>
    <w:rsid w:val="00FA13BD"/>
    <w:rsid w:val="00FA1898"/>
    <w:rsid w:val="00FA202E"/>
    <w:rsid w:val="00FA392E"/>
    <w:rsid w:val="00FA414B"/>
    <w:rsid w:val="00FA5CAC"/>
    <w:rsid w:val="00FA6B59"/>
    <w:rsid w:val="00FA7918"/>
    <w:rsid w:val="00FB060C"/>
    <w:rsid w:val="00FB1312"/>
    <w:rsid w:val="00FB26FC"/>
    <w:rsid w:val="00FB27C1"/>
    <w:rsid w:val="00FB2902"/>
    <w:rsid w:val="00FB2BC7"/>
    <w:rsid w:val="00FB3C70"/>
    <w:rsid w:val="00FB589D"/>
    <w:rsid w:val="00FB67D3"/>
    <w:rsid w:val="00FB6D33"/>
    <w:rsid w:val="00FB7179"/>
    <w:rsid w:val="00FB7BFE"/>
    <w:rsid w:val="00FC0657"/>
    <w:rsid w:val="00FC12B9"/>
    <w:rsid w:val="00FC1B20"/>
    <w:rsid w:val="00FC1E38"/>
    <w:rsid w:val="00FC3345"/>
    <w:rsid w:val="00FC36D7"/>
    <w:rsid w:val="00FC3753"/>
    <w:rsid w:val="00FC3BD6"/>
    <w:rsid w:val="00FC534F"/>
    <w:rsid w:val="00FC5511"/>
    <w:rsid w:val="00FC74D6"/>
    <w:rsid w:val="00FC7F41"/>
    <w:rsid w:val="00FD0EDE"/>
    <w:rsid w:val="00FD41BF"/>
    <w:rsid w:val="00FD4BF4"/>
    <w:rsid w:val="00FD5350"/>
    <w:rsid w:val="00FD5986"/>
    <w:rsid w:val="00FD5D98"/>
    <w:rsid w:val="00FD5E17"/>
    <w:rsid w:val="00FD62D5"/>
    <w:rsid w:val="00FD634F"/>
    <w:rsid w:val="00FD7F89"/>
    <w:rsid w:val="00FE0634"/>
    <w:rsid w:val="00FE27C2"/>
    <w:rsid w:val="00FE2F25"/>
    <w:rsid w:val="00FE2FCC"/>
    <w:rsid w:val="00FE3D05"/>
    <w:rsid w:val="00FE4433"/>
    <w:rsid w:val="00FE46B6"/>
    <w:rsid w:val="00FE488F"/>
    <w:rsid w:val="00FE539A"/>
    <w:rsid w:val="00FE54E0"/>
    <w:rsid w:val="00FE5A28"/>
    <w:rsid w:val="00FE6844"/>
    <w:rsid w:val="00FE75BE"/>
    <w:rsid w:val="00FE766F"/>
    <w:rsid w:val="00FE7A28"/>
    <w:rsid w:val="00FF1C1B"/>
    <w:rsid w:val="00FF1F0D"/>
    <w:rsid w:val="00FF3980"/>
    <w:rsid w:val="00FF3CDB"/>
    <w:rsid w:val="00FF42CD"/>
    <w:rsid w:val="00FF4899"/>
    <w:rsid w:val="00FF5D26"/>
    <w:rsid w:val="00FF67ED"/>
    <w:rsid w:val="00FF68D7"/>
    <w:rsid w:val="00FF6B7F"/>
    <w:rsid w:val="00FF7880"/>
    <w:rsid w:val="00FF7AD9"/>
    <w:rsid w:val="02F12111"/>
    <w:rsid w:val="03915807"/>
    <w:rsid w:val="03A82039"/>
    <w:rsid w:val="03E52436"/>
    <w:rsid w:val="0438731E"/>
    <w:rsid w:val="044A39F0"/>
    <w:rsid w:val="05947964"/>
    <w:rsid w:val="061C7109"/>
    <w:rsid w:val="065344DE"/>
    <w:rsid w:val="06D40F15"/>
    <w:rsid w:val="085808EC"/>
    <w:rsid w:val="08B02B30"/>
    <w:rsid w:val="09D1225D"/>
    <w:rsid w:val="0A306599"/>
    <w:rsid w:val="0AAB3191"/>
    <w:rsid w:val="0B3E3044"/>
    <w:rsid w:val="0B9B20FA"/>
    <w:rsid w:val="0C0633A7"/>
    <w:rsid w:val="0C8071F4"/>
    <w:rsid w:val="0CD67C16"/>
    <w:rsid w:val="0D8C548A"/>
    <w:rsid w:val="0EA21E2B"/>
    <w:rsid w:val="0F873B4A"/>
    <w:rsid w:val="0F985050"/>
    <w:rsid w:val="108A5DE6"/>
    <w:rsid w:val="10A26A00"/>
    <w:rsid w:val="119E4D70"/>
    <w:rsid w:val="12334165"/>
    <w:rsid w:val="124D41CB"/>
    <w:rsid w:val="12CA4849"/>
    <w:rsid w:val="130866EA"/>
    <w:rsid w:val="13FC5213"/>
    <w:rsid w:val="140A090B"/>
    <w:rsid w:val="14394345"/>
    <w:rsid w:val="156E020F"/>
    <w:rsid w:val="16314D89"/>
    <w:rsid w:val="19C07983"/>
    <w:rsid w:val="1AFB27F7"/>
    <w:rsid w:val="1B0F6A72"/>
    <w:rsid w:val="1B5C0C67"/>
    <w:rsid w:val="1BB40A80"/>
    <w:rsid w:val="1C2E6A77"/>
    <w:rsid w:val="1CB731E4"/>
    <w:rsid w:val="1DEF0B61"/>
    <w:rsid w:val="1F210A76"/>
    <w:rsid w:val="1FBE7AE6"/>
    <w:rsid w:val="21175F35"/>
    <w:rsid w:val="21D00F87"/>
    <w:rsid w:val="22630CAA"/>
    <w:rsid w:val="233E0D8E"/>
    <w:rsid w:val="23ED1D39"/>
    <w:rsid w:val="25FE0CB6"/>
    <w:rsid w:val="26403ACB"/>
    <w:rsid w:val="2741305A"/>
    <w:rsid w:val="27603A4B"/>
    <w:rsid w:val="28920093"/>
    <w:rsid w:val="291B1EA3"/>
    <w:rsid w:val="299163CC"/>
    <w:rsid w:val="29CB06AB"/>
    <w:rsid w:val="29E861E9"/>
    <w:rsid w:val="2B4A634D"/>
    <w:rsid w:val="2B4D3073"/>
    <w:rsid w:val="2C497BE2"/>
    <w:rsid w:val="2DAD44B7"/>
    <w:rsid w:val="2DB7037D"/>
    <w:rsid w:val="2FDF2A12"/>
    <w:rsid w:val="311C5EB2"/>
    <w:rsid w:val="31402658"/>
    <w:rsid w:val="323E1D4E"/>
    <w:rsid w:val="33A44903"/>
    <w:rsid w:val="33BC2E13"/>
    <w:rsid w:val="3402116D"/>
    <w:rsid w:val="340B210F"/>
    <w:rsid w:val="34957536"/>
    <w:rsid w:val="34E950E4"/>
    <w:rsid w:val="35A731BB"/>
    <w:rsid w:val="363101D6"/>
    <w:rsid w:val="37432806"/>
    <w:rsid w:val="37AA6FA2"/>
    <w:rsid w:val="3BA56B1B"/>
    <w:rsid w:val="3D7A3B9A"/>
    <w:rsid w:val="3D8A29C0"/>
    <w:rsid w:val="3DB84FEA"/>
    <w:rsid w:val="3E8339FD"/>
    <w:rsid w:val="3EE47D6A"/>
    <w:rsid w:val="3F994854"/>
    <w:rsid w:val="41110515"/>
    <w:rsid w:val="411C3143"/>
    <w:rsid w:val="415264CF"/>
    <w:rsid w:val="41A4459F"/>
    <w:rsid w:val="424F2DF4"/>
    <w:rsid w:val="43106C8B"/>
    <w:rsid w:val="4404272C"/>
    <w:rsid w:val="454F64FA"/>
    <w:rsid w:val="457928D9"/>
    <w:rsid w:val="4643595E"/>
    <w:rsid w:val="46DF0FCB"/>
    <w:rsid w:val="4710249D"/>
    <w:rsid w:val="478B0BBF"/>
    <w:rsid w:val="48D75B50"/>
    <w:rsid w:val="4AFE2E01"/>
    <w:rsid w:val="4BF47196"/>
    <w:rsid w:val="4C141DB8"/>
    <w:rsid w:val="4CEE15F2"/>
    <w:rsid w:val="4CF00FA3"/>
    <w:rsid w:val="4E177D75"/>
    <w:rsid w:val="4F5F5B14"/>
    <w:rsid w:val="4F685674"/>
    <w:rsid w:val="4FDE4331"/>
    <w:rsid w:val="51E538D3"/>
    <w:rsid w:val="54542012"/>
    <w:rsid w:val="549678CE"/>
    <w:rsid w:val="54EE5955"/>
    <w:rsid w:val="556A5D20"/>
    <w:rsid w:val="557967D4"/>
    <w:rsid w:val="56872623"/>
    <w:rsid w:val="57B55B25"/>
    <w:rsid w:val="582D1051"/>
    <w:rsid w:val="58CD17F8"/>
    <w:rsid w:val="59C81D3E"/>
    <w:rsid w:val="5A6B6CA0"/>
    <w:rsid w:val="5A8120B8"/>
    <w:rsid w:val="5A924CC9"/>
    <w:rsid w:val="5C566DF3"/>
    <w:rsid w:val="5D137698"/>
    <w:rsid w:val="5EFC2BC8"/>
    <w:rsid w:val="603E7C4E"/>
    <w:rsid w:val="611D0E41"/>
    <w:rsid w:val="629731C5"/>
    <w:rsid w:val="63B30E2C"/>
    <w:rsid w:val="64683823"/>
    <w:rsid w:val="660240E6"/>
    <w:rsid w:val="66E21E26"/>
    <w:rsid w:val="67FE5296"/>
    <w:rsid w:val="68356113"/>
    <w:rsid w:val="69035A7B"/>
    <w:rsid w:val="6A15736F"/>
    <w:rsid w:val="6A7D1CBA"/>
    <w:rsid w:val="6A8A14AB"/>
    <w:rsid w:val="6AFF4BD4"/>
    <w:rsid w:val="6B8B54C6"/>
    <w:rsid w:val="6BE0108D"/>
    <w:rsid w:val="6C8B591B"/>
    <w:rsid w:val="6D2710D7"/>
    <w:rsid w:val="6E092C81"/>
    <w:rsid w:val="708B18C8"/>
    <w:rsid w:val="70DE203F"/>
    <w:rsid w:val="71696AEF"/>
    <w:rsid w:val="72D354A8"/>
    <w:rsid w:val="72F51424"/>
    <w:rsid w:val="734B1951"/>
    <w:rsid w:val="73723339"/>
    <w:rsid w:val="74065CF0"/>
    <w:rsid w:val="742D1ABF"/>
    <w:rsid w:val="74FA7975"/>
    <w:rsid w:val="75196038"/>
    <w:rsid w:val="75D322DF"/>
    <w:rsid w:val="763221BF"/>
    <w:rsid w:val="7783337E"/>
    <w:rsid w:val="77C903B7"/>
    <w:rsid w:val="780B1028"/>
    <w:rsid w:val="78235859"/>
    <w:rsid w:val="79D31246"/>
    <w:rsid w:val="7A7606BC"/>
    <w:rsid w:val="7ADA3941"/>
    <w:rsid w:val="7D9E2DD0"/>
    <w:rsid w:val="7E4A02AD"/>
    <w:rsid w:val="7E6774D4"/>
    <w:rsid w:val="7FAD23A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uiPriority="0" w:name="annotation text" w:locked="1"/>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ocked="1"/>
    <w:lsdException w:uiPriority="0" w:name="table of figures" w:locked="1"/>
    <w:lsdException w:uiPriority="0" w:name="envelope address" w:locked="1"/>
    <w:lsdException w:uiPriority="0" w:name="envelope return" w:locked="1"/>
    <w:lsdException w:qFormat="1" w:unhideWhenUsed="0" w:uiPriority="0" w:semiHidden="0" w:name="footnote reference"/>
    <w:lsdException w:uiPriority="0" w:name="annotation reference" w:locked="1"/>
    <w:lsdException w:uiPriority="0" w:name="line number" w:locked="1"/>
    <w:lsdException w:qFormat="1" w:unhideWhenUsed="0" w:uiPriority="0"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qFormat="1" w:unhideWhenUsed="0" w:uiPriority="99" w:semiHidden="0" w:name="Body Text 3"/>
    <w:lsdException w:qFormat="1" w:unhideWhenUsed="0" w:uiPriority="0" w:semiHidden="0" w:name="Body Text Indent 2" w:locked="1"/>
    <w:lsdException w:qFormat="1" w:unhideWhenUsed="0" w:uiPriority="99" w:semiHidden="0" w:name="Body Text Indent 3"/>
    <w:lsdException w:uiPriority="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0" w:name="E-mail Signature" w:locked="1"/>
    <w:lsdException w:qFormat="1" w:unhideWhenUsed="0" w:uiPriority="0"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4"/>
    <w:autoRedefine/>
    <w:qFormat/>
    <w:uiPriority w:val="0"/>
    <w:pPr>
      <w:keepNext/>
      <w:keepLines/>
      <w:snapToGrid w:val="0"/>
      <w:spacing w:beforeLines="200" w:afterLines="100" w:line="324" w:lineRule="auto"/>
      <w:jc w:val="center"/>
      <w:outlineLvl w:val="0"/>
    </w:pPr>
    <w:rPr>
      <w:rFonts w:ascii="黑体" w:eastAsia="黑体"/>
      <w:b/>
      <w:kern w:val="44"/>
      <w:sz w:val="28"/>
      <w:szCs w:val="20"/>
    </w:rPr>
  </w:style>
  <w:style w:type="paragraph" w:styleId="3">
    <w:name w:val="heading 2"/>
    <w:basedOn w:val="1"/>
    <w:next w:val="1"/>
    <w:link w:val="85"/>
    <w:autoRedefine/>
    <w:qFormat/>
    <w:uiPriority w:val="0"/>
    <w:pPr>
      <w:keepNext/>
      <w:keepLines/>
      <w:spacing w:before="240" w:after="120" w:line="480" w:lineRule="auto"/>
      <w:jc w:val="center"/>
      <w:outlineLvl w:val="1"/>
    </w:pPr>
    <w:rPr>
      <w:rFonts w:ascii="Arial" w:hAnsi="Arial" w:eastAsia="黑体"/>
      <w:b/>
      <w:sz w:val="24"/>
      <w:szCs w:val="20"/>
    </w:rPr>
  </w:style>
  <w:style w:type="paragraph" w:styleId="4">
    <w:name w:val="heading 3"/>
    <w:basedOn w:val="1"/>
    <w:next w:val="1"/>
    <w:link w:val="86"/>
    <w:autoRedefine/>
    <w:qFormat/>
    <w:uiPriority w:val="99"/>
    <w:pPr>
      <w:keepNext/>
      <w:keepLines/>
      <w:snapToGrid w:val="0"/>
      <w:spacing w:before="180" w:line="324" w:lineRule="auto"/>
      <w:outlineLvl w:val="2"/>
    </w:pPr>
    <w:rPr>
      <w:b/>
      <w:bCs/>
      <w:kern w:val="0"/>
      <w:sz w:val="32"/>
      <w:szCs w:val="32"/>
    </w:rPr>
  </w:style>
  <w:style w:type="paragraph" w:styleId="5">
    <w:name w:val="heading 4"/>
    <w:basedOn w:val="1"/>
    <w:next w:val="1"/>
    <w:link w:val="87"/>
    <w:autoRedefine/>
    <w:qFormat/>
    <w:uiPriority w:val="99"/>
    <w:pPr>
      <w:keepNext/>
      <w:keepLines/>
      <w:spacing w:before="280" w:after="290" w:line="374" w:lineRule="auto"/>
      <w:outlineLvl w:val="3"/>
    </w:pPr>
    <w:rPr>
      <w:rFonts w:ascii="Cambria" w:hAnsi="Cambria"/>
      <w:b/>
      <w:bCs/>
      <w:kern w:val="0"/>
      <w:sz w:val="28"/>
      <w:szCs w:val="28"/>
    </w:rPr>
  </w:style>
  <w:style w:type="paragraph" w:styleId="6">
    <w:name w:val="heading 6"/>
    <w:basedOn w:val="1"/>
    <w:next w:val="1"/>
    <w:link w:val="88"/>
    <w:autoRedefine/>
    <w:qFormat/>
    <w:uiPriority w:val="99"/>
    <w:pPr>
      <w:keepNext/>
      <w:keepLines/>
      <w:widowControl/>
      <w:tabs>
        <w:tab w:val="left" w:pos="1440"/>
      </w:tabs>
      <w:spacing w:before="240" w:after="64" w:line="319" w:lineRule="auto"/>
      <w:ind w:left="1152" w:hanging="1152"/>
      <w:jc w:val="left"/>
      <w:outlineLvl w:val="5"/>
    </w:pPr>
    <w:rPr>
      <w:rFonts w:ascii="Cambria" w:hAnsi="Cambria"/>
      <w:b/>
      <w:bCs/>
      <w:kern w:val="0"/>
      <w:sz w:val="24"/>
    </w:rPr>
  </w:style>
  <w:style w:type="paragraph" w:styleId="7">
    <w:name w:val="heading 7"/>
    <w:basedOn w:val="1"/>
    <w:next w:val="1"/>
    <w:link w:val="89"/>
    <w:autoRedefine/>
    <w:qFormat/>
    <w:uiPriority w:val="99"/>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1"/>
    <w:next w:val="1"/>
    <w:link w:val="90"/>
    <w:autoRedefine/>
    <w:qFormat/>
    <w:uiPriority w:val="99"/>
    <w:pPr>
      <w:keepNext/>
      <w:keepLines/>
      <w:widowControl/>
      <w:tabs>
        <w:tab w:val="left" w:pos="1440"/>
      </w:tabs>
      <w:spacing w:before="240" w:after="64" w:line="319" w:lineRule="auto"/>
      <w:ind w:left="1440" w:hanging="1440"/>
      <w:jc w:val="left"/>
      <w:outlineLvl w:val="7"/>
    </w:pPr>
    <w:rPr>
      <w:rFonts w:ascii="Cambria" w:hAnsi="Cambria"/>
      <w:kern w:val="0"/>
      <w:sz w:val="24"/>
    </w:rPr>
  </w:style>
  <w:style w:type="paragraph" w:styleId="9">
    <w:name w:val="heading 9"/>
    <w:basedOn w:val="1"/>
    <w:next w:val="1"/>
    <w:link w:val="91"/>
    <w:autoRedefine/>
    <w:qFormat/>
    <w:uiPriority w:val="99"/>
    <w:pPr>
      <w:keepNext/>
      <w:keepLines/>
      <w:widowControl/>
      <w:tabs>
        <w:tab w:val="left" w:pos="1584"/>
      </w:tabs>
      <w:spacing w:before="240" w:after="64" w:line="319" w:lineRule="auto"/>
      <w:ind w:left="1584" w:hanging="1584"/>
      <w:jc w:val="left"/>
      <w:outlineLvl w:val="8"/>
    </w:pPr>
    <w:rPr>
      <w:rFonts w:ascii="Cambria" w:hAnsi="Cambria"/>
      <w:kern w:val="0"/>
      <w:szCs w:val="21"/>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10">
    <w:name w:val="toc 7"/>
    <w:basedOn w:val="1"/>
    <w:next w:val="1"/>
    <w:autoRedefine/>
    <w:qFormat/>
    <w:uiPriority w:val="39"/>
    <w:pPr>
      <w:ind w:left="2520" w:leftChars="1200"/>
    </w:pPr>
  </w:style>
  <w:style w:type="paragraph" w:styleId="11">
    <w:name w:val="Normal Indent"/>
    <w:basedOn w:val="1"/>
    <w:autoRedefine/>
    <w:qFormat/>
    <w:uiPriority w:val="99"/>
    <w:pPr>
      <w:ind w:firstLine="420" w:firstLineChars="200"/>
    </w:pPr>
  </w:style>
  <w:style w:type="paragraph" w:styleId="12">
    <w:name w:val="Document Map"/>
    <w:basedOn w:val="1"/>
    <w:link w:val="92"/>
    <w:autoRedefine/>
    <w:qFormat/>
    <w:uiPriority w:val="99"/>
    <w:pPr>
      <w:shd w:val="clear" w:color="auto" w:fill="000080"/>
    </w:pPr>
    <w:rPr>
      <w:kern w:val="0"/>
      <w:sz w:val="2"/>
      <w:szCs w:val="20"/>
    </w:rPr>
  </w:style>
  <w:style w:type="paragraph" w:styleId="13">
    <w:name w:val="Body Text 3"/>
    <w:basedOn w:val="1"/>
    <w:link w:val="93"/>
    <w:autoRedefine/>
    <w:qFormat/>
    <w:uiPriority w:val="99"/>
    <w:rPr>
      <w:kern w:val="0"/>
      <w:sz w:val="16"/>
      <w:szCs w:val="16"/>
    </w:rPr>
  </w:style>
  <w:style w:type="paragraph" w:styleId="14">
    <w:name w:val="Body Text"/>
    <w:basedOn w:val="1"/>
    <w:link w:val="94"/>
    <w:autoRedefine/>
    <w:qFormat/>
    <w:uiPriority w:val="99"/>
    <w:pPr>
      <w:spacing w:after="120"/>
    </w:pPr>
    <w:rPr>
      <w:kern w:val="0"/>
      <w:sz w:val="24"/>
    </w:rPr>
  </w:style>
  <w:style w:type="paragraph" w:styleId="15">
    <w:name w:val="Body Text Indent"/>
    <w:basedOn w:val="1"/>
    <w:link w:val="95"/>
    <w:autoRedefine/>
    <w:qFormat/>
    <w:uiPriority w:val="99"/>
    <w:pPr>
      <w:spacing w:after="120"/>
      <w:ind w:left="420" w:leftChars="200"/>
    </w:pPr>
    <w:rPr>
      <w:kern w:val="0"/>
      <w:sz w:val="24"/>
    </w:rPr>
  </w:style>
  <w:style w:type="paragraph" w:styleId="16">
    <w:name w:val="toc 5"/>
    <w:basedOn w:val="1"/>
    <w:next w:val="1"/>
    <w:autoRedefine/>
    <w:qFormat/>
    <w:uiPriority w:val="39"/>
    <w:pPr>
      <w:ind w:left="1680" w:leftChars="800"/>
    </w:pPr>
  </w:style>
  <w:style w:type="paragraph" w:styleId="17">
    <w:name w:val="toc 3"/>
    <w:basedOn w:val="1"/>
    <w:next w:val="1"/>
    <w:autoRedefine/>
    <w:qFormat/>
    <w:uiPriority w:val="39"/>
    <w:pPr>
      <w:ind w:left="840" w:leftChars="400"/>
    </w:pPr>
  </w:style>
  <w:style w:type="paragraph" w:styleId="18">
    <w:name w:val="Plain Text"/>
    <w:basedOn w:val="1"/>
    <w:link w:val="96"/>
    <w:autoRedefine/>
    <w:qFormat/>
    <w:uiPriority w:val="99"/>
    <w:rPr>
      <w:rFonts w:ascii="宋体" w:hAnsi="Courier New"/>
      <w:kern w:val="0"/>
      <w:szCs w:val="21"/>
    </w:rPr>
  </w:style>
  <w:style w:type="paragraph" w:styleId="19">
    <w:name w:val="toc 8"/>
    <w:basedOn w:val="1"/>
    <w:next w:val="1"/>
    <w:autoRedefine/>
    <w:qFormat/>
    <w:uiPriority w:val="0"/>
    <w:pPr>
      <w:ind w:left="2940" w:leftChars="1400"/>
    </w:pPr>
  </w:style>
  <w:style w:type="paragraph" w:styleId="20">
    <w:name w:val="Date"/>
    <w:basedOn w:val="1"/>
    <w:next w:val="1"/>
    <w:link w:val="97"/>
    <w:autoRedefine/>
    <w:qFormat/>
    <w:uiPriority w:val="99"/>
    <w:pPr>
      <w:ind w:left="100" w:leftChars="2500"/>
    </w:pPr>
    <w:rPr>
      <w:kern w:val="0"/>
      <w:sz w:val="24"/>
    </w:rPr>
  </w:style>
  <w:style w:type="paragraph" w:styleId="21">
    <w:name w:val="Body Text Indent 2"/>
    <w:basedOn w:val="1"/>
    <w:autoRedefine/>
    <w:qFormat/>
    <w:locked/>
    <w:uiPriority w:val="0"/>
    <w:pPr>
      <w:spacing w:after="120" w:line="480" w:lineRule="auto"/>
      <w:ind w:left="420" w:leftChars="200"/>
    </w:pPr>
  </w:style>
  <w:style w:type="paragraph" w:styleId="22">
    <w:name w:val="Balloon Text"/>
    <w:basedOn w:val="1"/>
    <w:link w:val="98"/>
    <w:autoRedefine/>
    <w:qFormat/>
    <w:uiPriority w:val="99"/>
    <w:rPr>
      <w:sz w:val="18"/>
      <w:szCs w:val="20"/>
    </w:rPr>
  </w:style>
  <w:style w:type="paragraph" w:styleId="23">
    <w:name w:val="footer"/>
    <w:basedOn w:val="1"/>
    <w:link w:val="99"/>
    <w:autoRedefine/>
    <w:qFormat/>
    <w:uiPriority w:val="0"/>
    <w:pPr>
      <w:tabs>
        <w:tab w:val="center" w:pos="4153"/>
        <w:tab w:val="right" w:pos="8306"/>
      </w:tabs>
      <w:snapToGrid w:val="0"/>
      <w:jc w:val="left"/>
    </w:pPr>
    <w:rPr>
      <w:kern w:val="0"/>
      <w:sz w:val="18"/>
      <w:szCs w:val="18"/>
    </w:rPr>
  </w:style>
  <w:style w:type="paragraph" w:styleId="24">
    <w:name w:val="header"/>
    <w:basedOn w:val="1"/>
    <w:link w:val="100"/>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autoRedefine/>
    <w:qFormat/>
    <w:uiPriority w:val="39"/>
    <w:pPr>
      <w:tabs>
        <w:tab w:val="right" w:leader="dot" w:pos="9016"/>
      </w:tabs>
      <w:snapToGrid w:val="0"/>
      <w:spacing w:line="300" w:lineRule="auto"/>
    </w:pPr>
    <w:rPr>
      <w:rFonts w:eastAsia="黑体"/>
      <w:sz w:val="24"/>
    </w:rPr>
  </w:style>
  <w:style w:type="paragraph" w:styleId="26">
    <w:name w:val="toc 4"/>
    <w:basedOn w:val="1"/>
    <w:next w:val="1"/>
    <w:autoRedefine/>
    <w:qFormat/>
    <w:uiPriority w:val="39"/>
    <w:pPr>
      <w:ind w:left="1260" w:leftChars="600"/>
    </w:pPr>
  </w:style>
  <w:style w:type="paragraph" w:styleId="27">
    <w:name w:val="index heading"/>
    <w:basedOn w:val="1"/>
    <w:next w:val="28"/>
    <w:autoRedefine/>
    <w:qFormat/>
    <w:uiPriority w:val="0"/>
  </w:style>
  <w:style w:type="paragraph" w:styleId="28">
    <w:name w:val="index 1"/>
    <w:basedOn w:val="1"/>
    <w:next w:val="1"/>
    <w:autoRedefine/>
    <w:qFormat/>
    <w:uiPriority w:val="99"/>
  </w:style>
  <w:style w:type="paragraph" w:styleId="29">
    <w:name w:val="footnote text"/>
    <w:basedOn w:val="1"/>
    <w:link w:val="101"/>
    <w:autoRedefine/>
    <w:qFormat/>
    <w:uiPriority w:val="99"/>
    <w:pPr>
      <w:snapToGrid w:val="0"/>
      <w:jc w:val="left"/>
    </w:pPr>
    <w:rPr>
      <w:kern w:val="0"/>
      <w:sz w:val="18"/>
      <w:szCs w:val="18"/>
    </w:rPr>
  </w:style>
  <w:style w:type="paragraph" w:styleId="30">
    <w:name w:val="toc 6"/>
    <w:basedOn w:val="1"/>
    <w:next w:val="1"/>
    <w:autoRedefine/>
    <w:qFormat/>
    <w:uiPriority w:val="39"/>
    <w:pPr>
      <w:ind w:left="2100" w:leftChars="1000"/>
    </w:pPr>
  </w:style>
  <w:style w:type="paragraph" w:styleId="31">
    <w:name w:val="Body Text Indent 3"/>
    <w:basedOn w:val="1"/>
    <w:link w:val="102"/>
    <w:autoRedefine/>
    <w:qFormat/>
    <w:uiPriority w:val="99"/>
    <w:pPr>
      <w:spacing w:after="120"/>
      <w:ind w:left="420" w:leftChars="200"/>
    </w:pPr>
    <w:rPr>
      <w:kern w:val="0"/>
      <w:sz w:val="16"/>
      <w:szCs w:val="16"/>
    </w:rPr>
  </w:style>
  <w:style w:type="paragraph" w:styleId="32">
    <w:name w:val="toc 2"/>
    <w:basedOn w:val="1"/>
    <w:next w:val="1"/>
    <w:autoRedefine/>
    <w:qFormat/>
    <w:uiPriority w:val="39"/>
    <w:pPr>
      <w:ind w:left="420" w:leftChars="200"/>
    </w:pPr>
  </w:style>
  <w:style w:type="paragraph" w:styleId="33">
    <w:name w:val="toc 9"/>
    <w:basedOn w:val="1"/>
    <w:next w:val="1"/>
    <w:qFormat/>
    <w:uiPriority w:val="39"/>
    <w:pPr>
      <w:ind w:left="3360" w:leftChars="1600"/>
    </w:pPr>
  </w:style>
  <w:style w:type="paragraph" w:styleId="34">
    <w:name w:val="Normal (Web)"/>
    <w:basedOn w:val="1"/>
    <w:qFormat/>
    <w:uiPriority w:val="0"/>
    <w:rPr>
      <w:sz w:val="24"/>
    </w:rPr>
  </w:style>
  <w:style w:type="paragraph" w:styleId="35">
    <w:name w:val="Title"/>
    <w:basedOn w:val="1"/>
    <w:link w:val="103"/>
    <w:qFormat/>
    <w:uiPriority w:val="99"/>
    <w:pPr>
      <w:adjustRightInd w:val="0"/>
      <w:spacing w:before="240" w:after="60" w:line="420" w:lineRule="atLeast"/>
      <w:jc w:val="center"/>
      <w:textAlignment w:val="baseline"/>
      <w:outlineLvl w:val="0"/>
    </w:pPr>
    <w:rPr>
      <w:rFonts w:ascii="Cambria" w:hAnsi="Cambria"/>
      <w:b/>
      <w:bCs/>
      <w:kern w:val="0"/>
      <w:sz w:val="32"/>
      <w:szCs w:val="32"/>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locked/>
    <w:uiPriority w:val="22"/>
    <w:rPr>
      <w:b/>
      <w:bCs/>
    </w:rPr>
  </w:style>
  <w:style w:type="character" w:styleId="40">
    <w:name w:val="page number"/>
    <w:qFormat/>
    <w:uiPriority w:val="0"/>
    <w:rPr>
      <w:rFonts w:cs="Times New Roman"/>
    </w:rPr>
  </w:style>
  <w:style w:type="character" w:styleId="41">
    <w:name w:val="FollowedHyperlink"/>
    <w:qFormat/>
    <w:uiPriority w:val="99"/>
    <w:rPr>
      <w:rFonts w:cs="Times New Roman"/>
      <w:color w:val="800080"/>
      <w:u w:val="single"/>
    </w:rPr>
  </w:style>
  <w:style w:type="character" w:styleId="42">
    <w:name w:val="Hyperlink"/>
    <w:autoRedefine/>
    <w:qFormat/>
    <w:uiPriority w:val="99"/>
    <w:rPr>
      <w:rFonts w:cs="Times New Roman"/>
      <w:color w:val="0000FF"/>
      <w:u w:val="single"/>
    </w:rPr>
  </w:style>
  <w:style w:type="character" w:styleId="43">
    <w:name w:val="footnote reference"/>
    <w:qFormat/>
    <w:uiPriority w:val="0"/>
    <w:rPr>
      <w:rFonts w:cs="Times New Roman"/>
      <w:vertAlign w:val="superscript"/>
    </w:rPr>
  </w:style>
  <w:style w:type="paragraph" w:customStyle="1" w:styleId="44">
    <w:name w:val="Char"/>
    <w:basedOn w:val="1"/>
    <w:qFormat/>
    <w:uiPriority w:val="0"/>
    <w:pPr>
      <w:spacing w:before="100" w:beforeAutospacing="1" w:after="100" w:afterAutospacing="1"/>
    </w:pPr>
    <w:rPr>
      <w:szCs w:val="20"/>
    </w:rPr>
  </w:style>
  <w:style w:type="paragraph" w:customStyle="1" w:styleId="45">
    <w:name w:val="样式 标题 3 + (中文) 黑体 小四 非加粗 段前: 7.8 磅 段后: 0 磅 行距: 固定值 20 磅"/>
    <w:basedOn w:val="4"/>
    <w:qFormat/>
    <w:uiPriority w:val="0"/>
    <w:pPr>
      <w:snapToGrid/>
      <w:spacing w:before="0" w:line="400" w:lineRule="exact"/>
    </w:pPr>
    <w:rPr>
      <w:rFonts w:cs="宋体"/>
      <w:bCs w:val="0"/>
      <w:szCs w:val="20"/>
    </w:rPr>
  </w:style>
  <w:style w:type="paragraph" w:customStyle="1" w:styleId="4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cs="宋体"/>
      <w:b w:val="0"/>
      <w:sz w:val="28"/>
    </w:rPr>
  </w:style>
  <w:style w:type="paragraph" w:customStyle="1" w:styleId="47">
    <w:name w:val="样式3"/>
    <w:basedOn w:val="1"/>
    <w:next w:val="1"/>
    <w:autoRedefine/>
    <w:qFormat/>
    <w:uiPriority w:val="0"/>
    <w:pPr>
      <w:snapToGrid w:val="0"/>
      <w:spacing w:before="240" w:after="120" w:line="324" w:lineRule="auto"/>
    </w:pPr>
    <w:rPr>
      <w:rFonts w:eastAsia="黑体" w:cs="宋体"/>
      <w:b/>
      <w:bCs/>
      <w:sz w:val="28"/>
      <w:szCs w:val="20"/>
    </w:rPr>
  </w:style>
  <w:style w:type="paragraph" w:customStyle="1" w:styleId="48">
    <w:name w:val="Char Char Char1 Char"/>
    <w:basedOn w:val="1"/>
    <w:qFormat/>
    <w:uiPriority w:val="0"/>
    <w:pPr>
      <w:widowControl/>
      <w:spacing w:after="160" w:line="240" w:lineRule="exact"/>
      <w:jc w:val="left"/>
    </w:pPr>
    <w:rPr>
      <w:szCs w:val="20"/>
    </w:rPr>
  </w:style>
  <w:style w:type="paragraph" w:customStyle="1" w:styleId="49">
    <w:name w:val="Char1"/>
    <w:basedOn w:val="1"/>
    <w:autoRedefine/>
    <w:qFormat/>
    <w:uiPriority w:val="0"/>
    <w:rPr>
      <w:sz w:val="24"/>
    </w:rPr>
  </w:style>
  <w:style w:type="paragraph" w:customStyle="1" w:styleId="50">
    <w:name w:val="标题2"/>
    <w:basedOn w:val="3"/>
    <w:qFormat/>
    <w:uiPriority w:val="0"/>
    <w:pPr>
      <w:snapToGrid w:val="0"/>
      <w:spacing w:line="324" w:lineRule="auto"/>
      <w:jc w:val="both"/>
    </w:pPr>
    <w:rPr>
      <w:sz w:val="28"/>
    </w:rPr>
  </w:style>
  <w:style w:type="paragraph" w:customStyle="1" w:styleId="5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2">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53">
    <w:name w:val="表格文字"/>
    <w:basedOn w:val="1"/>
    <w:qFormat/>
    <w:uiPriority w:val="0"/>
    <w:pPr>
      <w:adjustRightInd w:val="0"/>
      <w:spacing w:line="420" w:lineRule="atLeast"/>
      <w:jc w:val="left"/>
      <w:textAlignment w:val="baseline"/>
    </w:pPr>
    <w:rPr>
      <w:kern w:val="0"/>
      <w:szCs w:val="20"/>
    </w:rPr>
  </w:style>
  <w:style w:type="paragraph" w:customStyle="1" w:styleId="54">
    <w:name w:val="_Style 31"/>
    <w:basedOn w:val="1"/>
    <w:autoRedefine/>
    <w:qFormat/>
    <w:uiPriority w:val="0"/>
  </w:style>
  <w:style w:type="paragraph" w:customStyle="1" w:styleId="55">
    <w:name w:val="表格"/>
    <w:basedOn w:val="1"/>
    <w:qFormat/>
    <w:uiPriority w:val="0"/>
    <w:pPr>
      <w:jc w:val="center"/>
      <w:textAlignment w:val="center"/>
    </w:pPr>
    <w:rPr>
      <w:rFonts w:ascii="华文细黑" w:hAnsi="华文细黑"/>
      <w:kern w:val="0"/>
      <w:szCs w:val="20"/>
    </w:rPr>
  </w:style>
  <w:style w:type="paragraph" w:customStyle="1" w:styleId="56">
    <w:name w:val="样式 标题 1 + 黑体 三号 非加粗 居中 段前: 6 磅 段后: 6 磅 行距: 固定值 20 磅"/>
    <w:basedOn w:val="2"/>
    <w:autoRedefine/>
    <w:qFormat/>
    <w:uiPriority w:val="0"/>
    <w:pPr>
      <w:snapToGrid/>
      <w:spacing w:beforeLines="0" w:afterLines="0" w:line="400" w:lineRule="exact"/>
    </w:pPr>
    <w:rPr>
      <w:rFonts w:hAnsi="黑体" w:cs="宋体"/>
      <w:b w:val="0"/>
      <w:sz w:val="32"/>
    </w:rPr>
  </w:style>
  <w:style w:type="paragraph" w:customStyle="1" w:styleId="57">
    <w:name w:val="1"/>
    <w:basedOn w:val="1"/>
    <w:next w:val="1"/>
    <w:autoRedefine/>
    <w:qFormat/>
    <w:uiPriority w:val="0"/>
  </w:style>
  <w:style w:type="paragraph" w:customStyle="1" w:styleId="58">
    <w:name w:val="样式1"/>
    <w:basedOn w:val="1"/>
    <w:next w:val="5"/>
    <w:qFormat/>
    <w:uiPriority w:val="0"/>
    <w:pPr>
      <w:spacing w:line="360" w:lineRule="auto"/>
      <w:ind w:firstLine="420" w:firstLineChars="200"/>
    </w:pPr>
    <w:rPr>
      <w:rFonts w:ascii="宋体" w:hAnsi="宋体"/>
      <w:szCs w:val="21"/>
    </w:rPr>
  </w:style>
  <w:style w:type="paragraph" w:customStyle="1" w:styleId="59">
    <w:name w:val="p17"/>
    <w:basedOn w:val="1"/>
    <w:autoRedefine/>
    <w:qFormat/>
    <w:uiPriority w:val="99"/>
    <w:pPr>
      <w:widowControl/>
      <w:snapToGrid w:val="0"/>
      <w:jc w:val="left"/>
    </w:pPr>
    <w:rPr>
      <w:rFonts w:ascii="宋体" w:hAnsi="宋体" w:cs="宋体"/>
      <w:color w:val="000000"/>
      <w:kern w:val="0"/>
      <w:sz w:val="24"/>
    </w:rPr>
  </w:style>
  <w:style w:type="paragraph" w:customStyle="1" w:styleId="60">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1">
    <w:name w:val="xl92"/>
    <w:basedOn w:val="1"/>
    <w:qFormat/>
    <w:uiPriority w:val="0"/>
    <w:pPr>
      <w:widowControl/>
      <w:pBdr>
        <w:top w:val="single" w:color="auto" w:sz="4" w:space="0"/>
        <w:left w:val="single" w:color="auto" w:sz="8" w:space="0"/>
        <w:bottom w:val="single" w:color="auto" w:sz="8"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62">
    <w:name w:val="_Style 1"/>
    <w:basedOn w:val="1"/>
    <w:qFormat/>
    <w:uiPriority w:val="0"/>
    <w:rPr>
      <w:sz w:val="24"/>
    </w:rPr>
  </w:style>
  <w:style w:type="paragraph" w:customStyle="1" w:styleId="63">
    <w:name w:val="font5"/>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64">
    <w:name w:val="font6"/>
    <w:basedOn w:val="1"/>
    <w:autoRedefine/>
    <w:qFormat/>
    <w:uiPriority w:val="0"/>
    <w:pPr>
      <w:widowControl/>
      <w:spacing w:before="100" w:beforeAutospacing="1" w:after="100" w:afterAutospacing="1"/>
      <w:jc w:val="left"/>
    </w:pPr>
    <w:rPr>
      <w:rFonts w:ascii="宋体" w:hAnsi="宋体" w:cs="宋体"/>
      <w:b/>
      <w:bCs/>
      <w:kern w:val="0"/>
      <w:sz w:val="20"/>
      <w:szCs w:val="20"/>
      <w:u w:val="single"/>
    </w:rPr>
  </w:style>
  <w:style w:type="paragraph" w:customStyle="1" w:styleId="65">
    <w:name w:val="xl68"/>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66">
    <w:name w:val="xl69"/>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67">
    <w:name w:val="xl70"/>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68">
    <w:name w:val="xl71"/>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6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1">
    <w:name w:val="xl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7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7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77">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7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Arial Narrow" w:hAnsi="Arial Narrow" w:cs="宋体"/>
      <w:color w:val="000000"/>
      <w:kern w:val="0"/>
      <w:sz w:val="16"/>
      <w:szCs w:val="16"/>
    </w:rPr>
  </w:style>
  <w:style w:type="paragraph" w:customStyle="1" w:styleId="79">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0">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FFFF"/>
      <w:kern w:val="0"/>
      <w:sz w:val="20"/>
      <w:szCs w:val="20"/>
    </w:rPr>
  </w:style>
  <w:style w:type="paragraph" w:customStyle="1" w:styleId="81">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2">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3">
    <w:name w:val="Table Paragraph"/>
    <w:basedOn w:val="1"/>
    <w:autoRedefine/>
    <w:qFormat/>
    <w:uiPriority w:val="1"/>
    <w:rPr>
      <w:rFonts w:ascii="宋体" w:hAnsi="宋体" w:cs="宋体"/>
      <w:lang w:val="zh-CN" w:bidi="zh-CN"/>
    </w:rPr>
  </w:style>
  <w:style w:type="character" w:customStyle="1" w:styleId="84">
    <w:name w:val="标题 1 Char"/>
    <w:link w:val="2"/>
    <w:autoRedefine/>
    <w:qFormat/>
    <w:locked/>
    <w:uiPriority w:val="0"/>
    <w:rPr>
      <w:rFonts w:ascii="黑体" w:eastAsia="黑体" w:cs="Times New Roman"/>
      <w:b/>
      <w:kern w:val="44"/>
      <w:sz w:val="28"/>
    </w:rPr>
  </w:style>
  <w:style w:type="character" w:customStyle="1" w:styleId="85">
    <w:name w:val="标题 2 Char"/>
    <w:link w:val="3"/>
    <w:autoRedefine/>
    <w:qFormat/>
    <w:locked/>
    <w:uiPriority w:val="0"/>
    <w:rPr>
      <w:rFonts w:ascii="Arial" w:hAnsi="Arial" w:eastAsia="黑体" w:cs="Times New Roman"/>
      <w:b/>
      <w:kern w:val="2"/>
      <w:sz w:val="24"/>
      <w:lang w:val="en-US" w:eastAsia="zh-CN"/>
    </w:rPr>
  </w:style>
  <w:style w:type="character" w:customStyle="1" w:styleId="86">
    <w:name w:val="标题 3 Char"/>
    <w:link w:val="4"/>
    <w:autoRedefine/>
    <w:semiHidden/>
    <w:qFormat/>
    <w:locked/>
    <w:uiPriority w:val="99"/>
    <w:rPr>
      <w:rFonts w:cs="Times New Roman"/>
      <w:b/>
      <w:bCs/>
      <w:sz w:val="32"/>
      <w:szCs w:val="32"/>
    </w:rPr>
  </w:style>
  <w:style w:type="character" w:customStyle="1" w:styleId="87">
    <w:name w:val="标题 4 Char"/>
    <w:link w:val="5"/>
    <w:autoRedefine/>
    <w:semiHidden/>
    <w:qFormat/>
    <w:locked/>
    <w:uiPriority w:val="99"/>
    <w:rPr>
      <w:rFonts w:ascii="Cambria" w:hAnsi="Cambria" w:eastAsia="宋体" w:cs="Times New Roman"/>
      <w:b/>
      <w:bCs/>
      <w:sz w:val="28"/>
      <w:szCs w:val="28"/>
    </w:rPr>
  </w:style>
  <w:style w:type="character" w:customStyle="1" w:styleId="88">
    <w:name w:val="标题 6 Char"/>
    <w:link w:val="6"/>
    <w:autoRedefine/>
    <w:semiHidden/>
    <w:qFormat/>
    <w:locked/>
    <w:uiPriority w:val="99"/>
    <w:rPr>
      <w:rFonts w:ascii="Cambria" w:hAnsi="Cambria" w:eastAsia="宋体" w:cs="Times New Roman"/>
      <w:b/>
      <w:bCs/>
      <w:sz w:val="24"/>
      <w:szCs w:val="24"/>
    </w:rPr>
  </w:style>
  <w:style w:type="character" w:customStyle="1" w:styleId="89">
    <w:name w:val="标题 7 Char"/>
    <w:link w:val="7"/>
    <w:autoRedefine/>
    <w:semiHidden/>
    <w:qFormat/>
    <w:locked/>
    <w:uiPriority w:val="99"/>
    <w:rPr>
      <w:rFonts w:cs="Times New Roman"/>
      <w:b/>
      <w:bCs/>
      <w:sz w:val="24"/>
      <w:szCs w:val="24"/>
    </w:rPr>
  </w:style>
  <w:style w:type="character" w:customStyle="1" w:styleId="90">
    <w:name w:val="标题 8 Char"/>
    <w:link w:val="8"/>
    <w:autoRedefine/>
    <w:semiHidden/>
    <w:qFormat/>
    <w:locked/>
    <w:uiPriority w:val="99"/>
    <w:rPr>
      <w:rFonts w:ascii="Cambria" w:hAnsi="Cambria" w:eastAsia="宋体" w:cs="Times New Roman"/>
      <w:sz w:val="24"/>
      <w:szCs w:val="24"/>
    </w:rPr>
  </w:style>
  <w:style w:type="character" w:customStyle="1" w:styleId="91">
    <w:name w:val="标题 9 Char"/>
    <w:link w:val="9"/>
    <w:autoRedefine/>
    <w:semiHidden/>
    <w:qFormat/>
    <w:locked/>
    <w:uiPriority w:val="99"/>
    <w:rPr>
      <w:rFonts w:ascii="Cambria" w:hAnsi="Cambria" w:eastAsia="宋体" w:cs="Times New Roman"/>
      <w:sz w:val="21"/>
      <w:szCs w:val="21"/>
    </w:rPr>
  </w:style>
  <w:style w:type="character" w:customStyle="1" w:styleId="92">
    <w:name w:val="文档结构图 Char"/>
    <w:link w:val="12"/>
    <w:autoRedefine/>
    <w:semiHidden/>
    <w:qFormat/>
    <w:locked/>
    <w:uiPriority w:val="99"/>
    <w:rPr>
      <w:rFonts w:cs="Times New Roman"/>
      <w:sz w:val="2"/>
    </w:rPr>
  </w:style>
  <w:style w:type="character" w:customStyle="1" w:styleId="93">
    <w:name w:val="正文文本 3 Char"/>
    <w:link w:val="13"/>
    <w:autoRedefine/>
    <w:semiHidden/>
    <w:qFormat/>
    <w:locked/>
    <w:uiPriority w:val="99"/>
    <w:rPr>
      <w:rFonts w:cs="Times New Roman"/>
      <w:sz w:val="16"/>
      <w:szCs w:val="16"/>
    </w:rPr>
  </w:style>
  <w:style w:type="character" w:customStyle="1" w:styleId="94">
    <w:name w:val="正文文本 Char"/>
    <w:link w:val="14"/>
    <w:autoRedefine/>
    <w:semiHidden/>
    <w:qFormat/>
    <w:locked/>
    <w:uiPriority w:val="99"/>
    <w:rPr>
      <w:rFonts w:cs="Times New Roman"/>
      <w:sz w:val="24"/>
      <w:szCs w:val="24"/>
    </w:rPr>
  </w:style>
  <w:style w:type="character" w:customStyle="1" w:styleId="95">
    <w:name w:val="正文文本缩进 Char"/>
    <w:link w:val="15"/>
    <w:autoRedefine/>
    <w:semiHidden/>
    <w:qFormat/>
    <w:locked/>
    <w:uiPriority w:val="99"/>
    <w:rPr>
      <w:rFonts w:cs="Times New Roman"/>
      <w:sz w:val="24"/>
      <w:szCs w:val="24"/>
    </w:rPr>
  </w:style>
  <w:style w:type="character" w:customStyle="1" w:styleId="96">
    <w:name w:val="纯文本 Char"/>
    <w:link w:val="18"/>
    <w:autoRedefine/>
    <w:qFormat/>
    <w:locked/>
    <w:uiPriority w:val="99"/>
    <w:rPr>
      <w:rFonts w:ascii="宋体" w:hAnsi="Courier New" w:cs="Courier New"/>
      <w:sz w:val="21"/>
      <w:szCs w:val="21"/>
    </w:rPr>
  </w:style>
  <w:style w:type="character" w:customStyle="1" w:styleId="97">
    <w:name w:val="日期 Char"/>
    <w:link w:val="20"/>
    <w:autoRedefine/>
    <w:semiHidden/>
    <w:qFormat/>
    <w:locked/>
    <w:uiPriority w:val="99"/>
    <w:rPr>
      <w:rFonts w:cs="Times New Roman"/>
      <w:sz w:val="24"/>
      <w:szCs w:val="24"/>
    </w:rPr>
  </w:style>
  <w:style w:type="character" w:customStyle="1" w:styleId="98">
    <w:name w:val="批注框文本 Char"/>
    <w:link w:val="22"/>
    <w:autoRedefine/>
    <w:qFormat/>
    <w:locked/>
    <w:uiPriority w:val="99"/>
    <w:rPr>
      <w:rFonts w:cs="Times New Roman"/>
      <w:kern w:val="2"/>
      <w:sz w:val="18"/>
    </w:rPr>
  </w:style>
  <w:style w:type="character" w:customStyle="1" w:styleId="99">
    <w:name w:val="页脚 Char"/>
    <w:link w:val="23"/>
    <w:autoRedefine/>
    <w:qFormat/>
    <w:locked/>
    <w:uiPriority w:val="0"/>
    <w:rPr>
      <w:rFonts w:cs="Times New Roman"/>
      <w:sz w:val="18"/>
      <w:szCs w:val="18"/>
    </w:rPr>
  </w:style>
  <w:style w:type="character" w:customStyle="1" w:styleId="100">
    <w:name w:val="页眉 Char"/>
    <w:link w:val="24"/>
    <w:autoRedefine/>
    <w:qFormat/>
    <w:locked/>
    <w:uiPriority w:val="0"/>
    <w:rPr>
      <w:rFonts w:cs="Times New Roman"/>
      <w:sz w:val="18"/>
      <w:szCs w:val="18"/>
    </w:rPr>
  </w:style>
  <w:style w:type="character" w:customStyle="1" w:styleId="101">
    <w:name w:val="脚注文本 Char"/>
    <w:link w:val="29"/>
    <w:autoRedefine/>
    <w:semiHidden/>
    <w:qFormat/>
    <w:locked/>
    <w:uiPriority w:val="99"/>
    <w:rPr>
      <w:rFonts w:cs="Times New Roman"/>
      <w:sz w:val="18"/>
      <w:szCs w:val="18"/>
    </w:rPr>
  </w:style>
  <w:style w:type="character" w:customStyle="1" w:styleId="102">
    <w:name w:val="正文文本缩进 3 Char"/>
    <w:link w:val="31"/>
    <w:autoRedefine/>
    <w:semiHidden/>
    <w:qFormat/>
    <w:locked/>
    <w:uiPriority w:val="99"/>
    <w:rPr>
      <w:rFonts w:cs="Times New Roman"/>
      <w:sz w:val="16"/>
      <w:szCs w:val="16"/>
    </w:rPr>
  </w:style>
  <w:style w:type="character" w:customStyle="1" w:styleId="103">
    <w:name w:val="标题 Char"/>
    <w:link w:val="35"/>
    <w:autoRedefine/>
    <w:qFormat/>
    <w:locked/>
    <w:uiPriority w:val="99"/>
    <w:rPr>
      <w:rFonts w:ascii="Cambria" w:hAnsi="Cambria" w:cs="Times New Roman"/>
      <w:b/>
      <w:bCs/>
      <w:sz w:val="32"/>
      <w:szCs w:val="32"/>
    </w:rPr>
  </w:style>
  <w:style w:type="character" w:customStyle="1" w:styleId="104">
    <w:name w:val="font21"/>
    <w:autoRedefine/>
    <w:qFormat/>
    <w:uiPriority w:val="0"/>
    <w:rPr>
      <w:rFonts w:ascii="宋体" w:hAnsi="宋体" w:eastAsia="宋体"/>
      <w:b/>
      <w:color w:val="000000"/>
      <w:sz w:val="24"/>
      <w:u w:val="none"/>
    </w:rPr>
  </w:style>
  <w:style w:type="character" w:customStyle="1" w:styleId="105">
    <w:name w:val="Header Char"/>
    <w:autoRedefine/>
    <w:qFormat/>
    <w:locked/>
    <w:uiPriority w:val="99"/>
    <w:rPr>
      <w:rFonts w:eastAsia="宋体"/>
      <w:kern w:val="2"/>
      <w:sz w:val="18"/>
      <w:lang w:val="en-US" w:eastAsia="zh-CN"/>
    </w:rPr>
  </w:style>
  <w:style w:type="character" w:customStyle="1" w:styleId="106">
    <w:name w:val="font161"/>
    <w:autoRedefine/>
    <w:qFormat/>
    <w:uiPriority w:val="0"/>
    <w:rPr>
      <w:b/>
      <w:sz w:val="32"/>
    </w:rPr>
  </w:style>
  <w:style w:type="character" w:customStyle="1" w:styleId="107">
    <w:name w:val="font51"/>
    <w:autoRedefine/>
    <w:qFormat/>
    <w:uiPriority w:val="0"/>
    <w:rPr>
      <w:rFonts w:ascii="宋体" w:hAnsi="宋体" w:eastAsia="宋体"/>
      <w:b/>
      <w:color w:val="000000"/>
      <w:sz w:val="20"/>
      <w:u w:val="single"/>
    </w:rPr>
  </w:style>
  <w:style w:type="character" w:customStyle="1" w:styleId="108">
    <w:name w:val="Plain Text Char"/>
    <w:autoRedefine/>
    <w:qFormat/>
    <w:locked/>
    <w:uiPriority w:val="99"/>
    <w:rPr>
      <w:rFonts w:ascii="宋体" w:hAnsi="Courier New"/>
      <w:kern w:val="2"/>
      <w:sz w:val="21"/>
    </w:rPr>
  </w:style>
  <w:style w:type="character" w:customStyle="1" w:styleId="109">
    <w:name w:val="font11"/>
    <w:autoRedefine/>
    <w:qFormat/>
    <w:uiPriority w:val="0"/>
    <w:rPr>
      <w:rFonts w:ascii="Times New Roman" w:hAnsi="Times New Roman"/>
      <w:b/>
      <w:color w:val="000000"/>
      <w:sz w:val="24"/>
      <w:u w:val="none"/>
    </w:rPr>
  </w:style>
  <w:style w:type="character" w:customStyle="1" w:styleId="110">
    <w:name w:val="font41"/>
    <w:autoRedefine/>
    <w:qFormat/>
    <w:uiPriority w:val="0"/>
    <w:rPr>
      <w:rFonts w:ascii="宋体" w:hAnsi="宋体" w:eastAsia="宋体"/>
      <w:b/>
      <w:color w:val="000000"/>
      <w:sz w:val="20"/>
      <w:u w:val="none"/>
    </w:rPr>
  </w:style>
  <w:style w:type="character" w:customStyle="1" w:styleId="111">
    <w:name w:val="font81"/>
    <w:autoRedefine/>
    <w:qFormat/>
    <w:uiPriority w:val="0"/>
    <w:rPr>
      <w:rFonts w:ascii="宋体" w:hAnsi="宋体" w:eastAsia="宋体"/>
      <w:b/>
      <w:color w:val="000000"/>
      <w:sz w:val="22"/>
      <w:u w:val="single"/>
    </w:rPr>
  </w:style>
  <w:style w:type="character" w:customStyle="1" w:styleId="112">
    <w:name w:val="font31"/>
    <w:autoRedefine/>
    <w:qFormat/>
    <w:uiPriority w:val="0"/>
    <w:rPr>
      <w:rFonts w:ascii="Times New Roman" w:hAnsi="Times New Roman"/>
      <w:b/>
      <w:color w:val="000000"/>
      <w:sz w:val="20"/>
      <w:u w:val="none"/>
    </w:rPr>
  </w:style>
  <w:style w:type="character" w:customStyle="1" w:styleId="113">
    <w:name w:val="font61"/>
    <w:autoRedefine/>
    <w:qFormat/>
    <w:uiPriority w:val="0"/>
    <w:rPr>
      <w:rFonts w:ascii="Arial" w:hAnsi="Arial"/>
      <w:b/>
      <w:color w:val="000000"/>
      <w:sz w:val="20"/>
      <w:u w:val="single"/>
    </w:rPr>
  </w:style>
  <w:style w:type="character" w:customStyle="1" w:styleId="114">
    <w:name w:val="Footer Char"/>
    <w:autoRedefine/>
    <w:qFormat/>
    <w:locked/>
    <w:uiPriority w:val="99"/>
    <w:rPr>
      <w:rFonts w:eastAsia="宋体"/>
      <w:kern w:val="2"/>
      <w:sz w:val="18"/>
      <w:lang w:val="en-US" w:eastAsia="zh-CN"/>
    </w:rPr>
  </w:style>
  <w:style w:type="character" w:customStyle="1" w:styleId="115">
    <w:name w:val="font71"/>
    <w:autoRedefine/>
    <w:qFormat/>
    <w:uiPriority w:val="0"/>
    <w:rPr>
      <w:rFonts w:ascii="Times New Roman" w:hAnsi="Times New Roman"/>
      <w:b/>
      <w:color w:val="000000"/>
      <w:sz w:val="22"/>
      <w:u w:val="single"/>
    </w:rPr>
  </w:style>
  <w:style w:type="character" w:customStyle="1" w:styleId="116">
    <w:name w:val="font01"/>
    <w:autoRedefine/>
    <w:qFormat/>
    <w:uiPriority w:val="0"/>
    <w:rPr>
      <w:rFonts w:ascii="宋体" w:hAnsi="宋体" w:eastAsia="宋体"/>
      <w:color w:val="000000"/>
      <w:sz w:val="20"/>
      <w:u w:val="none"/>
    </w:rPr>
  </w:style>
  <w:style w:type="table" w:customStyle="1" w:styleId="117">
    <w:name w:val="Table Normal1"/>
    <w:autoRedefine/>
    <w:qFormat/>
    <w:uiPriority w:val="2"/>
    <w:pPr>
      <w:widowControl w:val="0"/>
    </w:pPr>
    <w:rPr>
      <w:rFonts w:ascii="Calibri" w:hAnsi="Calibri"/>
      <w:sz w:val="22"/>
      <w:lang w:eastAsia="en-US"/>
    </w:rPr>
    <w:tblPr>
      <w:tblCellMar>
        <w:top w:w="0" w:type="dxa"/>
        <w:left w:w="0" w:type="dxa"/>
        <w:bottom w:w="0" w:type="dxa"/>
        <w:right w:w="0" w:type="dxa"/>
      </w:tblCellMar>
    </w:tblPr>
  </w:style>
  <w:style w:type="table" w:customStyle="1" w:styleId="118">
    <w:name w:val="Table Normal2"/>
    <w:autoRedefine/>
    <w:semiHidden/>
    <w:qFormat/>
    <w:uiPriority w:val="99"/>
    <w:pPr>
      <w:widowControl w:val="0"/>
    </w:pPr>
    <w:rPr>
      <w:rFonts w:ascii="Calibri" w:hAnsi="Calibri"/>
      <w:sz w:val="22"/>
      <w:lang w:eastAsia="en-US"/>
    </w:rPr>
    <w:tblPr>
      <w:tblCellMar>
        <w:top w:w="0" w:type="dxa"/>
        <w:left w:w="0" w:type="dxa"/>
        <w:bottom w:w="0" w:type="dxa"/>
        <w:right w:w="0" w:type="dxa"/>
      </w:tblCellMar>
    </w:tblPr>
  </w:style>
  <w:style w:type="table" w:customStyle="1" w:styleId="119">
    <w:name w:val="Table Normal"/>
    <w:autoRedefine/>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styleId="120">
    <w:name w:val="List Paragraph"/>
    <w:basedOn w:val="1"/>
    <w:autoRedefine/>
    <w:qFormat/>
    <w:uiPriority w:val="1"/>
    <w:pPr>
      <w:autoSpaceDE w:val="0"/>
      <w:autoSpaceDN w:val="0"/>
      <w:ind w:left="424" w:firstLine="479"/>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3"/>
    <customShpInfo spid="_x0000_s2054"/>
    <customShpInfo spid="_x0000_s2052"/>
    <customShpInfo spid="_x0000_s2055"/>
    <customShpInfo spid="_x0000_s2056"/>
    <customShpInfo spid="_x0000_s2057"/>
    <customShpInfo spid="_x0000_s2058"/>
    <customShpInfo spid="_x0000_s205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34366-D74C-4D64-8EBF-8A20C2B1D4B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9551</Words>
  <Characters>10470</Characters>
  <Lines>520</Lines>
  <Paragraphs>146</Paragraphs>
  <TotalTime>6</TotalTime>
  <ScaleCrop>false</ScaleCrop>
  <LinksUpToDate>false</LinksUpToDate>
  <CharactersWithSpaces>11565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2021-06-11T08:40:00Z</dcterms:created>
  <dc:creator>微软用户</dc:creator>
  <cp:lastModifiedBy>徐Lucy</cp:lastModifiedBy>
  <cp:lastPrinted>2021-06-29T01:06:00Z</cp:lastPrinted>
  <dcterms:modified xsi:type="dcterms:W3CDTF">2024-01-30T08:03:17Z</dcterms:modified>
  <dc:title>1</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69484E4225024C468585E41BE7DB5EE7</vt:lpwstr>
  </property>
</Properties>
</file>